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0CA8DDB7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</w:t>
      </w:r>
      <w:r w:rsidR="003B4349">
        <w:rPr>
          <w:rFonts w:asciiTheme="majorEastAsia" w:eastAsiaTheme="majorEastAsia" w:hAnsiTheme="majorEastAsia" w:hint="eastAsia"/>
          <w:b/>
          <w:sz w:val="28"/>
        </w:rPr>
        <w:t>計画書</w:t>
      </w:r>
      <w:r w:rsidR="00C53315">
        <w:rPr>
          <w:rFonts w:asciiTheme="majorEastAsia" w:eastAsiaTheme="majorEastAsia" w:hAnsiTheme="majorEastAsia" w:hint="eastAsia"/>
          <w:b/>
          <w:sz w:val="28"/>
        </w:rPr>
        <w:t>（一般則・液石則）</w:t>
      </w:r>
    </w:p>
    <w:p w14:paraId="0ECFE021" w14:textId="10A74A19" w:rsidR="00EB3210" w:rsidRPr="002F46F7" w:rsidRDefault="00EB3210" w:rsidP="00947CF2"/>
    <w:p w14:paraId="141EC980" w14:textId="10FDB1FF" w:rsidR="00050E9F" w:rsidRDefault="007B0D13" w:rsidP="00050E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E374ED">
        <w:rPr>
          <w:rFonts w:asciiTheme="majorEastAsia" w:eastAsiaTheme="majorEastAsia" w:hAnsiTheme="majorEastAsia" w:hint="eastAsia"/>
          <w:b/>
          <w:bCs/>
        </w:rPr>
        <w:t>の目的</w:t>
      </w:r>
    </w:p>
    <w:p w14:paraId="28749242" w14:textId="1E917587" w:rsidR="005F6CC8" w:rsidRPr="00C75245" w:rsidRDefault="00EB3210" w:rsidP="00050E9F">
      <w:pPr>
        <w:ind w:firstLineChars="50" w:firstLine="105"/>
        <w:rPr>
          <w:rFonts w:asciiTheme="majorEastAsia" w:eastAsiaTheme="majorEastAsia" w:hAnsiTheme="majorEastAsia"/>
          <w:b/>
          <w:b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自動車用エアコンの冷媒用として、フルオロカーボン類R32(特定不活性ガス)を充填するため、高圧ガス製造施設を設置し、高圧ガス製造事業を行う</w:t>
      </w: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。</w:t>
      </w:r>
    </w:p>
    <w:p w14:paraId="78522212" w14:textId="05070AF1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  <w:bookmarkStart w:id="0" w:name="_Hlk167176906"/>
    </w:p>
    <w:p w14:paraId="7A3B6084" w14:textId="52F2A528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</w:p>
    <w:p w14:paraId="55896FE1" w14:textId="77777777" w:rsidR="002B0842" w:rsidRPr="00081BB6" w:rsidRDefault="002B0842" w:rsidP="00EB3210">
      <w:pPr>
        <w:rPr>
          <w:rFonts w:asciiTheme="minorEastAsia" w:hAnsiTheme="minorEastAsia"/>
          <w:color w:val="000000" w:themeColor="text1"/>
        </w:rPr>
      </w:pPr>
    </w:p>
    <w:p w14:paraId="2B712952" w14:textId="4E3600AE" w:rsidR="004D70B9" w:rsidRDefault="004D70B9" w:rsidP="007D3E7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製造する</w:t>
      </w:r>
      <w:r w:rsidR="005D07FC">
        <w:rPr>
          <w:rFonts w:asciiTheme="majorEastAsia" w:eastAsiaTheme="majorEastAsia" w:hAnsiTheme="majorEastAsia" w:hint="eastAsia"/>
          <w:b/>
          <w:bCs/>
        </w:rPr>
        <w:t>ガス名</w:t>
      </w:r>
    </w:p>
    <w:p w14:paraId="08C4F9A4" w14:textId="611229FA" w:rsidR="004D70B9" w:rsidRPr="000E0AC3" w:rsidRDefault="000E0AC3" w:rsidP="004D70B9">
      <w:pPr>
        <w:rPr>
          <w:rFonts w:asciiTheme="minorEastAsia" w:hAnsiTheme="minorEastAsia"/>
          <w:i/>
          <w:iCs/>
        </w:rPr>
      </w:pPr>
      <w:r>
        <w:rPr>
          <w:rFonts w:asciiTheme="minorEastAsia" w:hAnsiTheme="minorEastAsia" w:hint="eastAsia"/>
        </w:rPr>
        <w:t xml:space="preserve">　</w:t>
      </w:r>
      <w:r w:rsidRPr="00A54D02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水素、炭酸ガス、液化石油ガス</w:t>
      </w:r>
    </w:p>
    <w:p w14:paraId="387A95DA" w14:textId="6FA247D2" w:rsidR="004D70B9" w:rsidRDefault="004D70B9" w:rsidP="004D70B9">
      <w:pPr>
        <w:rPr>
          <w:rFonts w:asciiTheme="minorEastAsia" w:hAnsiTheme="minorEastAsia"/>
          <w:color w:val="000000" w:themeColor="text1"/>
        </w:rPr>
      </w:pPr>
    </w:p>
    <w:p w14:paraId="3FAA285E" w14:textId="77777777" w:rsidR="007B0D13" w:rsidRPr="003B4349" w:rsidRDefault="007B0D13" w:rsidP="004D70B9">
      <w:pPr>
        <w:rPr>
          <w:rFonts w:asciiTheme="minorEastAsia" w:hAnsiTheme="minorEastAsia"/>
          <w:color w:val="000000" w:themeColor="text1"/>
        </w:rPr>
      </w:pPr>
    </w:p>
    <w:p w14:paraId="59F5D832" w14:textId="462BF7AD" w:rsidR="005D07FC" w:rsidRDefault="0020618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3B4349">
        <w:rPr>
          <w:rFonts w:asciiTheme="majorEastAsia" w:eastAsiaTheme="majorEastAsia" w:hAnsiTheme="majorEastAsia" w:hint="eastAsia"/>
          <w:b/>
          <w:bCs/>
        </w:rPr>
        <w:t>製造の方法</w:t>
      </w:r>
    </w:p>
    <w:p w14:paraId="41FF5C86" w14:textId="3935609C" w:rsidR="005D07FC" w:rsidRPr="00C75245" w:rsidRDefault="005D07FC" w:rsidP="00050E9F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貯槽</w:t>
      </w:r>
      <w:r w:rsidR="007B0D13">
        <w:rPr>
          <w:rFonts w:asciiTheme="minorEastAsia" w:hAnsiTheme="minorEastAsia" w:hint="eastAsia"/>
          <w:i/>
          <w:iCs/>
          <w:color w:val="767171" w:themeColor="background2" w:themeShade="80"/>
        </w:rPr>
        <w:t>の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液化</w:t>
      </w:r>
      <w:r w:rsidR="007B0D13">
        <w:rPr>
          <w:rFonts w:asciiTheme="minorEastAsia" w:hAnsiTheme="minorEastAsia" w:hint="eastAsia"/>
          <w:i/>
          <w:iCs/>
          <w:color w:val="767171" w:themeColor="background2" w:themeShade="80"/>
        </w:rPr>
        <w:t>窒素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ガスを</w:t>
      </w:r>
      <w:r w:rsidR="007B0D13">
        <w:rPr>
          <w:rFonts w:asciiTheme="minorEastAsia" w:hAnsiTheme="minorEastAsia" w:hint="eastAsia"/>
          <w:i/>
          <w:iCs/>
          <w:color w:val="767171" w:themeColor="background2" w:themeShade="80"/>
        </w:rPr>
        <w:t>蒸発器（公称能力50㎏/ｈ）により気化し、それを圧縮機によって14.7MPaまで昇圧し、容器に充填する。</w:t>
      </w:r>
    </w:p>
    <w:p w14:paraId="6A7C3BB9" w14:textId="3B0C056B" w:rsidR="005D07FC" w:rsidRPr="007B0D13" w:rsidRDefault="005D07FC" w:rsidP="007D3E7B">
      <w:pPr>
        <w:rPr>
          <w:rFonts w:asciiTheme="minorEastAsia" w:hAnsiTheme="minorEastAsia"/>
          <w:color w:val="000000" w:themeColor="text1"/>
        </w:rPr>
      </w:pPr>
    </w:p>
    <w:p w14:paraId="4A08FAF5" w14:textId="20C090FD" w:rsidR="005D07FC" w:rsidRPr="007B0D13" w:rsidRDefault="005D07FC" w:rsidP="007D3E7B">
      <w:pPr>
        <w:rPr>
          <w:rFonts w:asciiTheme="minorEastAsia" w:hAnsiTheme="minorEastAsia"/>
          <w:color w:val="000000" w:themeColor="text1"/>
        </w:rPr>
      </w:pPr>
    </w:p>
    <w:p w14:paraId="6B774657" w14:textId="59D25F61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76A1FC1A" w14:textId="77777777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68C0F90D" w14:textId="1B523347" w:rsidR="009A0392" w:rsidRDefault="005D07FC" w:rsidP="005D07FC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４．処理能力</w:t>
      </w:r>
      <w:r w:rsidR="000E0AC3">
        <w:rPr>
          <w:rFonts w:asciiTheme="majorEastAsia" w:eastAsiaTheme="majorEastAsia" w:hAnsiTheme="majorEastAsia" w:hint="eastAsia"/>
          <w:b/>
          <w:bCs/>
        </w:rPr>
        <w:t>・貯蔵</w:t>
      </w:r>
      <w:r w:rsidR="00652302">
        <w:rPr>
          <w:rFonts w:asciiTheme="majorEastAsia" w:eastAsiaTheme="majorEastAsia" w:hAnsiTheme="majorEastAsia" w:hint="eastAsia"/>
          <w:b/>
          <w:bCs/>
        </w:rPr>
        <w:t>量</w:t>
      </w:r>
    </w:p>
    <w:p w14:paraId="6EE6DA97" w14:textId="1D39B207" w:rsidR="005D07FC" w:rsidRPr="005D07FC" w:rsidRDefault="009A0392" w:rsidP="009A0392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（１）各製造施設の処理能力</w:t>
      </w:r>
    </w:p>
    <w:tbl>
      <w:tblPr>
        <w:tblStyle w:val="a4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3118"/>
      </w:tblGrid>
      <w:tr w:rsidR="007B0D13" w14:paraId="0E7F38FE" w14:textId="77777777" w:rsidTr="007B0D13">
        <w:tc>
          <w:tcPr>
            <w:tcW w:w="239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729D48" w14:textId="6B0FF335" w:rsidR="007B0D13" w:rsidRPr="007B0D13" w:rsidRDefault="007B0D13" w:rsidP="008800AC">
            <w:pPr>
              <w:jc w:val="center"/>
              <w:rPr>
                <w:rFonts w:asciiTheme="majorEastAsia" w:eastAsiaTheme="majorEastAsia" w:hAnsiTheme="majorEastAsia"/>
              </w:rPr>
            </w:pPr>
            <w:r w:rsidRPr="007B0D13">
              <w:rPr>
                <w:rFonts w:asciiTheme="majorEastAsia" w:eastAsiaTheme="majorEastAsia" w:hAnsiTheme="majorEastAsia" w:hint="eastAsia"/>
              </w:rPr>
              <w:t>ガス種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340715" w14:textId="74666445" w:rsidR="007B0D13" w:rsidRPr="007B0D13" w:rsidRDefault="007B0D13" w:rsidP="00D663CE">
            <w:pPr>
              <w:jc w:val="center"/>
              <w:rPr>
                <w:rFonts w:asciiTheme="majorEastAsia" w:eastAsiaTheme="majorEastAsia" w:hAnsiTheme="majorEastAsia"/>
              </w:rPr>
            </w:pPr>
            <w:r w:rsidRPr="007B0D13">
              <w:rPr>
                <w:rFonts w:asciiTheme="majorEastAsia" w:eastAsiaTheme="majorEastAsia" w:hAnsiTheme="majorEastAsia" w:hint="eastAsia"/>
              </w:rPr>
              <w:t>製造施設名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1009422" w14:textId="50F8AC53" w:rsidR="007B0D13" w:rsidRPr="007B0D13" w:rsidRDefault="007B0D13" w:rsidP="00D663CE">
            <w:pPr>
              <w:jc w:val="center"/>
              <w:rPr>
                <w:rFonts w:asciiTheme="majorEastAsia" w:eastAsiaTheme="majorEastAsia" w:hAnsiTheme="majorEastAsia"/>
              </w:rPr>
            </w:pPr>
            <w:r w:rsidRPr="007B0D13">
              <w:rPr>
                <w:rFonts w:asciiTheme="majorEastAsia" w:eastAsiaTheme="majorEastAsia" w:hAnsiTheme="majorEastAsia" w:hint="eastAsia"/>
              </w:rPr>
              <w:t>処理能力（N㎥／日）</w:t>
            </w:r>
          </w:p>
        </w:tc>
      </w:tr>
      <w:tr w:rsidR="007B0D13" w14:paraId="46BEE5D0" w14:textId="77777777" w:rsidTr="007B0D13">
        <w:tc>
          <w:tcPr>
            <w:tcW w:w="239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BA1A1A" w14:textId="655E7CE8" w:rsidR="007B0D13" w:rsidRPr="007B0D13" w:rsidRDefault="007B0D13" w:rsidP="007D3E7B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（例）L</w:t>
            </w:r>
            <w:r w:rsidRPr="007B0D13"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  <w:t>PG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D07" w14:textId="50297780" w:rsidR="007B0D13" w:rsidRPr="007B0D13" w:rsidRDefault="007B0D13" w:rsidP="007B0D13">
            <w:pPr>
              <w:jc w:val="lef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ガススタンド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B2EE1E4" w14:textId="4CEF9696" w:rsidR="007B0D13" w:rsidRPr="007B0D13" w:rsidRDefault="007B0D13" w:rsidP="00D663CE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500</w:t>
            </w:r>
          </w:p>
        </w:tc>
      </w:tr>
      <w:tr w:rsidR="007B0D13" w14:paraId="179D4F4E" w14:textId="77777777" w:rsidTr="007B0D13">
        <w:tc>
          <w:tcPr>
            <w:tcW w:w="2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C96282" w14:textId="77777777" w:rsidR="007B0D13" w:rsidRPr="007B0D13" w:rsidRDefault="007B0D13" w:rsidP="007D3E7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23C506" w14:textId="77777777" w:rsidR="007B0D13" w:rsidRPr="007B0D13" w:rsidRDefault="007B0D13" w:rsidP="00050E9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74A4748" w14:textId="77777777" w:rsidR="007B0D13" w:rsidRPr="007B0D13" w:rsidRDefault="007B0D13" w:rsidP="00050E9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14:paraId="1BDD1D6C" w14:textId="77777777" w:rsidTr="007B0D13">
        <w:tc>
          <w:tcPr>
            <w:tcW w:w="239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3E09386" w14:textId="4658D861" w:rsidR="007B0D13" w:rsidRPr="007B0D13" w:rsidRDefault="007B0D13" w:rsidP="00267E4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 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2193B" w14:textId="77777777" w:rsidR="007B0D13" w:rsidRPr="007B0D13" w:rsidRDefault="007B0D13" w:rsidP="00050E9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8BEB4BE" w14:textId="77777777" w:rsidR="007B0D13" w:rsidRPr="007B0D13" w:rsidRDefault="007B0D13" w:rsidP="00050E9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350BEF6" w14:textId="36EFA8D9" w:rsidR="005D07FC" w:rsidRDefault="005D07FC" w:rsidP="007D3E7B">
      <w:pPr>
        <w:rPr>
          <w:rFonts w:asciiTheme="minorEastAsia" w:hAnsiTheme="minorEastAsia"/>
        </w:rPr>
      </w:pPr>
    </w:p>
    <w:p w14:paraId="0137F275" w14:textId="785490A2" w:rsidR="009A0392" w:rsidRPr="005D07FC" w:rsidRDefault="009A0392" w:rsidP="009A0392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２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処理能力の計算</w:t>
      </w:r>
      <w:r w:rsidR="007B0D13" w:rsidRPr="007B0D13">
        <w:rPr>
          <w:rFonts w:asciiTheme="majorEastAsia" w:eastAsiaTheme="majorEastAsia" w:hAnsiTheme="majorEastAsia" w:hint="eastAsia"/>
          <w:sz w:val="18"/>
          <w:szCs w:val="20"/>
        </w:rPr>
        <w:t>（別紙 可）</w:t>
      </w:r>
    </w:p>
    <w:p w14:paraId="5FA35470" w14:textId="3F540E7A" w:rsidR="003B517B" w:rsidRPr="004360FF" w:rsidRDefault="009A0392" w:rsidP="003B517B">
      <w:pPr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（例）圧縮機の公称能力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W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1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N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㎥／h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　</w:t>
      </w:r>
    </w:p>
    <w:p w14:paraId="5DA73955" w14:textId="7786F247" w:rsidR="009A0392" w:rsidRPr="004360FF" w:rsidRDefault="003B517B" w:rsidP="003B517B">
      <w:pPr>
        <w:ind w:firstLineChars="100" w:firstLine="160"/>
        <w:rPr>
          <w:rFonts w:asciiTheme="minorEastAsia" w:hAnsiTheme="minorEastAsia"/>
          <w:i/>
          <w:iCs/>
          <w:color w:val="767171" w:themeColor="background2" w:themeShade="80"/>
          <w:sz w:val="18"/>
          <w:szCs w:val="20"/>
          <w:u w:val="wave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※処理設備</w:t>
      </w:r>
      <w:r w:rsidR="00245708"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の公称能力の算定については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、性能曲線、実証データ</w:t>
      </w:r>
      <w:r w:rsidR="00245708"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など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16"/>
          <w:szCs w:val="18"/>
          <w:u w:val="wave"/>
        </w:rPr>
        <w:t>に基づく資料を添付すること。</w:t>
      </w:r>
    </w:p>
    <w:p w14:paraId="728910EB" w14:textId="340459AB" w:rsidR="009A0392" w:rsidRPr="004360FF" w:rsidRDefault="009A0392" w:rsidP="007D3E7B">
      <w:pPr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</w:pP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一般則第２条</w:t>
      </w:r>
      <w:r w:rsidR="004360FF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第１項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第18号ロにより　処理能力Q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W×24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＝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1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×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</w:t>
      </w:r>
      <w:r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 xml:space="preserve"> ＝ </w:t>
      </w:r>
      <w:r w:rsidR="003B517B" w:rsidRPr="004360FF"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</w:rPr>
        <w:t>24</w:t>
      </w:r>
      <w:r w:rsidR="003B517B" w:rsidRPr="004360FF">
        <w:rPr>
          <w:rFonts w:asciiTheme="minorEastAsia" w:hAnsiTheme="minorEastAsia" w:hint="eastAsia"/>
          <w:i/>
          <w:iCs/>
          <w:color w:val="767171" w:themeColor="background2" w:themeShade="80"/>
          <w:sz w:val="20"/>
          <w:szCs w:val="21"/>
        </w:rPr>
        <w:t>0N㎥／日</w:t>
      </w:r>
    </w:p>
    <w:p w14:paraId="4E09C39D" w14:textId="664F5A9D" w:rsidR="005D07FC" w:rsidRPr="00A54D02" w:rsidRDefault="005D07FC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0D54351F" w14:textId="728691F1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2F99C6C9" w14:textId="396BC6CA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76B60EF1" w14:textId="1495F763" w:rsidR="003B517B" w:rsidRPr="00A54D02" w:rsidRDefault="003B517B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1D9B2544" w14:textId="6FE577B2" w:rsidR="00856ED9" w:rsidRPr="00A54D02" w:rsidRDefault="00856ED9" w:rsidP="007D3E7B">
      <w:pPr>
        <w:rPr>
          <w:rFonts w:asciiTheme="majorEastAsia" w:eastAsiaTheme="majorEastAsia" w:hAnsiTheme="majorEastAsia"/>
          <w:color w:val="000000" w:themeColor="text1"/>
        </w:rPr>
      </w:pPr>
    </w:p>
    <w:p w14:paraId="7E7EC18F" w14:textId="5F3D939B" w:rsidR="000E0AC3" w:rsidRPr="000E0AC3" w:rsidRDefault="000E0AC3" w:rsidP="000E0AC3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３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）製造施設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に係る貯蔵量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977"/>
        <w:gridCol w:w="3686"/>
      </w:tblGrid>
      <w:tr w:rsidR="007B0D13" w:rsidRPr="00D663CE" w14:paraId="21241AED" w14:textId="77777777" w:rsidTr="007B0D13">
        <w:tc>
          <w:tcPr>
            <w:tcW w:w="168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8BA14" w14:textId="5B7EF917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51DC9C" w14:textId="5F3A45BA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貯蔵設備名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8892A2E" w14:textId="778ECB4E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貯蔵量（k</w:t>
            </w:r>
            <w:r w:rsidRPr="007B0D13">
              <w:rPr>
                <w:rFonts w:asciiTheme="majorEastAsia" w:eastAsiaTheme="majorEastAsia" w:hAnsiTheme="majorEastAsia"/>
                <w:sz w:val="24"/>
                <w:szCs w:val="24"/>
              </w:rPr>
              <w:t>g</w:t>
            </w: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・㎥）</w:t>
            </w:r>
          </w:p>
        </w:tc>
      </w:tr>
      <w:tr w:rsidR="007B0D13" w:rsidRPr="00C75245" w14:paraId="3741CED2" w14:textId="77777777" w:rsidTr="007B0D13">
        <w:tc>
          <w:tcPr>
            <w:tcW w:w="1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29C560" w14:textId="5F257ED1" w:rsidR="007B0D13" w:rsidRPr="007B0D13" w:rsidRDefault="007B0D13" w:rsidP="007557E0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（例）窒素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BB" w14:textId="6B86F7E2" w:rsidR="007B0D13" w:rsidRPr="007B0D13" w:rsidRDefault="007B0D13" w:rsidP="007B0D13">
            <w:pPr>
              <w:jc w:val="lef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貯槽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39AA29" w14:textId="0AEA9482" w:rsidR="007B0D13" w:rsidRPr="007B0D13" w:rsidRDefault="007B0D13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9,000</w:t>
            </w:r>
            <w:r w:rsidRPr="007B0D13"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  <w:t>kg</w:t>
            </w:r>
          </w:p>
        </w:tc>
      </w:tr>
      <w:tr w:rsidR="007B0D13" w:rsidRPr="00267E45" w14:paraId="23ECFF5B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A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5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556D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58F2D606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7D8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F8F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FA01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083E1361" w14:textId="77777777" w:rsidTr="007B0D13">
        <w:tc>
          <w:tcPr>
            <w:tcW w:w="16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97FF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3F0F6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3AFBEF9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1FE3594C" w14:textId="77777777" w:rsidTr="007B0D13">
        <w:tc>
          <w:tcPr>
            <w:tcW w:w="168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7A1733" w14:textId="77777777" w:rsidR="007B0D13" w:rsidRPr="007B0D13" w:rsidRDefault="007B0D13" w:rsidP="007557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 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29ED0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18394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290E833" w14:textId="77777777" w:rsidR="000E0AC3" w:rsidRPr="003B517B" w:rsidRDefault="000E0AC3" w:rsidP="007D3E7B">
      <w:pPr>
        <w:rPr>
          <w:rFonts w:asciiTheme="majorEastAsia" w:eastAsiaTheme="majorEastAsia" w:hAnsiTheme="majorEastAsia"/>
        </w:rPr>
      </w:pPr>
    </w:p>
    <w:p w14:paraId="68C5E80C" w14:textId="3F2B71F6" w:rsidR="003B517B" w:rsidRDefault="003B517B" w:rsidP="00050E9F"/>
    <w:p w14:paraId="78F5A9C3" w14:textId="7653C23D" w:rsidR="00245708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245708" w:rsidRPr="00245708">
        <w:rPr>
          <w:rFonts w:asciiTheme="majorEastAsia" w:eastAsiaTheme="majorEastAsia" w:hAnsiTheme="majorEastAsia" w:hint="eastAsia"/>
          <w:b/>
          <w:bCs/>
        </w:rPr>
        <w:t>．</w:t>
      </w:r>
      <w:r w:rsidR="00245708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</w:t>
      </w:r>
      <w:r w:rsidR="00245708">
        <w:rPr>
          <w:rFonts w:hint="eastAsia"/>
        </w:rPr>
        <w:t>添付資料等にまとめること。）</w:t>
      </w:r>
    </w:p>
    <w:p w14:paraId="13E3C9F4" w14:textId="1B5440A8" w:rsidR="00245708" w:rsidRDefault="00245708" w:rsidP="00245708"/>
    <w:p w14:paraId="0C5E14CC" w14:textId="77777777" w:rsidR="00245708" w:rsidRPr="00245708" w:rsidRDefault="00245708" w:rsidP="00245708"/>
    <w:p w14:paraId="5D1C1A15" w14:textId="384A1E39" w:rsidR="002B0842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６</w:t>
      </w:r>
      <w:r w:rsidR="00245708" w:rsidRPr="00C75245">
        <w:rPr>
          <w:rFonts w:asciiTheme="majorEastAsia" w:eastAsiaTheme="majorEastAsia" w:hAnsiTheme="majorEastAsia" w:hint="eastAsia"/>
          <w:b/>
          <w:bCs/>
        </w:rPr>
        <w:t>．</w:t>
      </w:r>
      <w:r w:rsidR="00C23C31" w:rsidRPr="00245708">
        <w:rPr>
          <w:rFonts w:asciiTheme="majorEastAsia" w:eastAsiaTheme="majorEastAsia" w:hAnsiTheme="majorEastAsia" w:hint="eastAsia"/>
          <w:b/>
          <w:bCs/>
        </w:rPr>
        <w:t>その他 特記事項</w:t>
      </w:r>
      <w:r w:rsidR="002B0842" w:rsidRPr="00245708">
        <w:rPr>
          <w:rFonts w:asciiTheme="majorEastAsia" w:eastAsiaTheme="majorEastAsia" w:hAnsiTheme="majorEastAsia" w:hint="eastAsia"/>
          <w:b/>
          <w:bCs/>
        </w:rPr>
        <w:t>※</w:t>
      </w:r>
    </w:p>
    <w:p w14:paraId="669DDE1C" w14:textId="56FD54B9" w:rsidR="002B0842" w:rsidRPr="00DB21FA" w:rsidRDefault="002B0842" w:rsidP="00DB21FA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高圧ガス製造設備を移設する場合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や</w:t>
      </w:r>
      <w:r w:rsidR="00245708">
        <w:rPr>
          <w:rFonts w:asciiTheme="majorEastAsia" w:eastAsiaTheme="majorEastAsia" w:hAnsiTheme="majorEastAsia" w:hint="eastAsia"/>
          <w:sz w:val="20"/>
          <w:szCs w:val="21"/>
        </w:rPr>
        <w:t>高圧ガス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機器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の一部がKHKの詳細基準事前評価品といった特段の事項があれば記載すること</w:t>
      </w:r>
      <w:r w:rsidR="00C7524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37F260DB" w14:textId="4E5D15AA" w:rsidR="00DB21FA" w:rsidRPr="00C75245" w:rsidRDefault="003B517B" w:rsidP="00532062">
      <w:pPr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（例）</w:t>
      </w:r>
      <w:r w:rsidR="00FF5F0A">
        <w:rPr>
          <w:rFonts w:hint="eastAsia"/>
          <w:i/>
          <w:iCs/>
          <w:color w:val="767171" w:themeColor="background2" w:themeShade="80"/>
        </w:rPr>
        <w:t>当該</w:t>
      </w:r>
      <w:r w:rsidR="00DB21FA" w:rsidRPr="00C75245">
        <w:rPr>
          <w:rFonts w:hint="eastAsia"/>
          <w:i/>
          <w:iCs/>
          <w:color w:val="767171" w:themeColor="background2" w:themeShade="80"/>
        </w:rPr>
        <w:t>高圧ガス</w:t>
      </w:r>
      <w:r w:rsidR="002B0842" w:rsidRPr="00C75245">
        <w:rPr>
          <w:rFonts w:hint="eastAsia"/>
          <w:i/>
          <w:iCs/>
          <w:color w:val="767171" w:themeColor="background2" w:themeShade="80"/>
        </w:rPr>
        <w:t>製造設備は</w:t>
      </w:r>
      <w:r w:rsidR="00DB21FA" w:rsidRPr="00C75245">
        <w:rPr>
          <w:rFonts w:hint="eastAsia"/>
          <w:i/>
          <w:iCs/>
          <w:color w:val="767171" w:themeColor="background2" w:themeShade="80"/>
        </w:rPr>
        <w:t>〇○会社△△事業所より移設する設備である。</w:t>
      </w:r>
    </w:p>
    <w:p w14:paraId="1B40EDA2" w14:textId="2314BABC" w:rsidR="00532062" w:rsidRPr="00C75245" w:rsidRDefault="00DB21FA" w:rsidP="00DB21FA">
      <w:pPr>
        <w:ind w:firstLineChars="100" w:firstLine="210"/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当該設備の使用の経歴や保管状態の記録（定期自主検査記録や保安検査記録</w:t>
      </w:r>
      <w:r w:rsidRPr="00C75245">
        <w:rPr>
          <w:rFonts w:hint="eastAsia"/>
          <w:i/>
          <w:iCs/>
          <w:color w:val="767171" w:themeColor="background2" w:themeShade="80"/>
        </w:rPr>
        <w:t xml:space="preserve"> </w:t>
      </w:r>
      <w:r w:rsidRPr="00C75245">
        <w:rPr>
          <w:rFonts w:hint="eastAsia"/>
          <w:i/>
          <w:iCs/>
          <w:color w:val="767171" w:themeColor="background2" w:themeShade="80"/>
        </w:rPr>
        <w:t>等）は別紙のとおり。</w:t>
      </w:r>
    </w:p>
    <w:p w14:paraId="63069E80" w14:textId="6650EF92" w:rsidR="002B0842" w:rsidRPr="00DB21FA" w:rsidRDefault="002B0842" w:rsidP="00532062"/>
    <w:p w14:paraId="4A03924C" w14:textId="51F72923" w:rsidR="002B0842" w:rsidRDefault="002B0842" w:rsidP="00532062"/>
    <w:p w14:paraId="114AB18E" w14:textId="798A3EC4" w:rsidR="001F5E46" w:rsidRDefault="001F5E46" w:rsidP="00532062"/>
    <w:p w14:paraId="4796EF85" w14:textId="046FA726" w:rsidR="001F5E46" w:rsidRDefault="001F5E46" w:rsidP="00532062"/>
    <w:p w14:paraId="4A6C0A83" w14:textId="77777777" w:rsidR="001F5E46" w:rsidRPr="002B0842" w:rsidRDefault="001F5E46" w:rsidP="00532062"/>
    <w:sectPr w:rsidR="001F5E46" w:rsidRPr="002B0842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5622" w14:textId="77777777" w:rsidR="00A024D9" w:rsidRDefault="00A024D9" w:rsidP="00815541">
      <w:r>
        <w:separator/>
      </w:r>
    </w:p>
  </w:endnote>
  <w:endnote w:type="continuationSeparator" w:id="0">
    <w:p w14:paraId="63F3B46D" w14:textId="77777777" w:rsidR="00A024D9" w:rsidRDefault="00A024D9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698" w14:textId="0779C899" w:rsidR="00E374ED" w:rsidRDefault="00E374ED" w:rsidP="00E374ED">
    <w:pPr>
      <w:pStyle w:val="a7"/>
      <w:jc w:val="center"/>
    </w:pPr>
    <w:r>
      <w:rPr>
        <w:rFonts w:hint="eastAsia"/>
      </w:rPr>
      <w:t>（次ページに続く）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FEC4" w14:textId="77777777" w:rsidR="00A024D9" w:rsidRDefault="00A024D9" w:rsidP="00815541">
      <w:r>
        <w:separator/>
      </w:r>
    </w:p>
  </w:footnote>
  <w:footnote w:type="continuationSeparator" w:id="0">
    <w:p w14:paraId="0E0D2BCD" w14:textId="77777777" w:rsidR="00A024D9" w:rsidRDefault="00A024D9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0E9F"/>
    <w:rsid w:val="00056395"/>
    <w:rsid w:val="00081BB6"/>
    <w:rsid w:val="000A3C0D"/>
    <w:rsid w:val="000E0AC3"/>
    <w:rsid w:val="00162BEB"/>
    <w:rsid w:val="00171B57"/>
    <w:rsid w:val="001F3DA7"/>
    <w:rsid w:val="001F5E46"/>
    <w:rsid w:val="0020618C"/>
    <w:rsid w:val="00210EE1"/>
    <w:rsid w:val="00240352"/>
    <w:rsid w:val="00245708"/>
    <w:rsid w:val="00267E45"/>
    <w:rsid w:val="00285613"/>
    <w:rsid w:val="002A48AB"/>
    <w:rsid w:val="002B0842"/>
    <w:rsid w:val="002F46F7"/>
    <w:rsid w:val="00323567"/>
    <w:rsid w:val="00327C6B"/>
    <w:rsid w:val="00355777"/>
    <w:rsid w:val="00366FCD"/>
    <w:rsid w:val="00381B00"/>
    <w:rsid w:val="003B0EAD"/>
    <w:rsid w:val="003B4349"/>
    <w:rsid w:val="003B517B"/>
    <w:rsid w:val="004360FF"/>
    <w:rsid w:val="004D1783"/>
    <w:rsid w:val="004D70B9"/>
    <w:rsid w:val="00500D6A"/>
    <w:rsid w:val="00532062"/>
    <w:rsid w:val="005D07FC"/>
    <w:rsid w:val="005D281F"/>
    <w:rsid w:val="005D2B4F"/>
    <w:rsid w:val="005F6CC8"/>
    <w:rsid w:val="00652302"/>
    <w:rsid w:val="0066044F"/>
    <w:rsid w:val="00736A7F"/>
    <w:rsid w:val="00765FCD"/>
    <w:rsid w:val="007B0D13"/>
    <w:rsid w:val="007D3E7B"/>
    <w:rsid w:val="008131D6"/>
    <w:rsid w:val="00815541"/>
    <w:rsid w:val="00856ED9"/>
    <w:rsid w:val="00865E51"/>
    <w:rsid w:val="008800AC"/>
    <w:rsid w:val="00894074"/>
    <w:rsid w:val="008C0914"/>
    <w:rsid w:val="008F67F6"/>
    <w:rsid w:val="00944F90"/>
    <w:rsid w:val="00947CF2"/>
    <w:rsid w:val="00951876"/>
    <w:rsid w:val="00953407"/>
    <w:rsid w:val="00982FC0"/>
    <w:rsid w:val="009A0392"/>
    <w:rsid w:val="00A024D9"/>
    <w:rsid w:val="00A13A52"/>
    <w:rsid w:val="00A17763"/>
    <w:rsid w:val="00A27CDA"/>
    <w:rsid w:val="00A431D1"/>
    <w:rsid w:val="00A54D02"/>
    <w:rsid w:val="00BB29F4"/>
    <w:rsid w:val="00C23C31"/>
    <w:rsid w:val="00C53315"/>
    <w:rsid w:val="00C75245"/>
    <w:rsid w:val="00C90144"/>
    <w:rsid w:val="00D51F61"/>
    <w:rsid w:val="00D663CE"/>
    <w:rsid w:val="00D82EA2"/>
    <w:rsid w:val="00DB21FA"/>
    <w:rsid w:val="00DF0581"/>
    <w:rsid w:val="00E14BC3"/>
    <w:rsid w:val="00E374ED"/>
    <w:rsid w:val="00E73499"/>
    <w:rsid w:val="00EB3210"/>
    <w:rsid w:val="00F1637D"/>
    <w:rsid w:val="00F370D3"/>
    <w:rsid w:val="00F402C4"/>
    <w:rsid w:val="00F877E8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41</cp:revision>
  <cp:lastPrinted>2025-06-19T00:32:00Z</cp:lastPrinted>
  <dcterms:created xsi:type="dcterms:W3CDTF">2023-08-03T00:17:00Z</dcterms:created>
  <dcterms:modified xsi:type="dcterms:W3CDTF">2025-06-27T06:01:00Z</dcterms:modified>
</cp:coreProperties>
</file>