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BB633" w14:textId="73DF4449" w:rsidR="00351146" w:rsidRPr="00245EC8" w:rsidRDefault="002956D0" w:rsidP="00D52EC3">
      <w:pPr>
        <w:pStyle w:val="a3"/>
        <w:numPr>
          <w:ilvl w:val="0"/>
          <w:numId w:val="1"/>
        </w:numPr>
        <w:spacing w:after="120"/>
        <w:ind w:leftChars="0"/>
        <w:rPr>
          <w:rFonts w:asciiTheme="majorEastAsia" w:eastAsiaTheme="majorEastAsia" w:hAnsiTheme="majorEastAsia"/>
        </w:rPr>
      </w:pPr>
      <w:r w:rsidRPr="00245EC8">
        <w:rPr>
          <w:rFonts w:asciiTheme="majorEastAsia" w:eastAsiaTheme="majorEastAsia" w:hAnsiTheme="majorEastAsia" w:hint="eastAsia"/>
        </w:rPr>
        <w:t>委託訓練契約書における検査の期日について</w:t>
      </w:r>
    </w:p>
    <w:p w14:paraId="574B93B6" w14:textId="1D765469" w:rsidR="002956D0" w:rsidRDefault="002956D0" w:rsidP="002956D0">
      <w:pPr>
        <w:pStyle w:val="a3"/>
        <w:ind w:leftChars="0" w:left="420" w:firstLineChars="100" w:firstLine="210"/>
      </w:pPr>
      <w:r>
        <w:rPr>
          <w:rFonts w:hint="eastAsia"/>
        </w:rPr>
        <w:t>通常の契約においては相手方から業務終了に関する通知があってから</w:t>
      </w:r>
      <w:r>
        <w:rPr>
          <w:rFonts w:hint="eastAsia"/>
        </w:rPr>
        <w:t>10</w:t>
      </w:r>
      <w:r>
        <w:rPr>
          <w:rFonts w:hint="eastAsia"/>
        </w:rPr>
        <w:t>日以内に検査を行うとするのが普通であるが、委託訓練の契約書においてはこれを「</w:t>
      </w:r>
      <w:r>
        <w:rPr>
          <w:rFonts w:hint="eastAsia"/>
        </w:rPr>
        <w:t>15</w:t>
      </w:r>
      <w:r>
        <w:rPr>
          <w:rFonts w:hint="eastAsia"/>
        </w:rPr>
        <w:t>日以内」としている。</w:t>
      </w:r>
    </w:p>
    <w:p w14:paraId="5F90FDF5" w14:textId="4D950B7F" w:rsidR="002956D0" w:rsidRDefault="002956D0" w:rsidP="002956D0">
      <w:pPr>
        <w:pStyle w:val="a3"/>
        <w:ind w:leftChars="0" w:left="420" w:firstLineChars="100" w:firstLine="210"/>
      </w:pPr>
      <w:r>
        <w:rPr>
          <w:rFonts w:hint="eastAsia"/>
        </w:rPr>
        <w:t>これは、委託訓練の実績を</w:t>
      </w:r>
      <w:r w:rsidR="00245EC8">
        <w:rPr>
          <w:rFonts w:hint="eastAsia"/>
        </w:rPr>
        <w:t>確認</w:t>
      </w:r>
      <w:r>
        <w:rPr>
          <w:rFonts w:hint="eastAsia"/>
        </w:rPr>
        <w:t>するためには</w:t>
      </w:r>
      <w:r w:rsidR="00245EC8">
        <w:rPr>
          <w:rFonts w:hint="eastAsia"/>
        </w:rPr>
        <w:t>訓練受講生の就職状況等を追跡調査する必要があり、本人への聞き取り等を行う関係上検査に時間を要することから、</w:t>
      </w:r>
      <w:r>
        <w:rPr>
          <w:rFonts w:hint="eastAsia"/>
        </w:rPr>
        <w:t>下記の滋賀県財務規則第</w:t>
      </w:r>
      <w:r>
        <w:rPr>
          <w:rFonts w:hint="eastAsia"/>
        </w:rPr>
        <w:t>244</w:t>
      </w:r>
      <w:r>
        <w:rPr>
          <w:rFonts w:hint="eastAsia"/>
        </w:rPr>
        <w:t>条第</w:t>
      </w:r>
      <w:r>
        <w:rPr>
          <w:rFonts w:hint="eastAsia"/>
        </w:rPr>
        <w:t>1</w:t>
      </w:r>
      <w:r>
        <w:rPr>
          <w:rFonts w:hint="eastAsia"/>
        </w:rPr>
        <w:t>項のただし書きを根拠として</w:t>
      </w:r>
      <w:r w:rsidR="00245EC8">
        <w:rPr>
          <w:rFonts w:hint="eastAsia"/>
        </w:rPr>
        <w:t>通常の</w:t>
      </w:r>
      <w:r w:rsidR="00245EC8">
        <w:rPr>
          <w:rFonts w:hint="eastAsia"/>
        </w:rPr>
        <w:t>1.5</w:t>
      </w:r>
      <w:r w:rsidR="00245EC8">
        <w:rPr>
          <w:rFonts w:hint="eastAsia"/>
        </w:rPr>
        <w:t>倍の期間に延長しているものである。</w:t>
      </w:r>
    </w:p>
    <w:p w14:paraId="69E6DB6E" w14:textId="738F51B5" w:rsidR="00245EC8" w:rsidRDefault="00245EC8" w:rsidP="002956D0">
      <w:pPr>
        <w:pStyle w:val="a3"/>
        <w:ind w:leftChars="0" w:left="420" w:firstLineChars="100" w:firstLine="210"/>
      </w:pPr>
      <w:r>
        <w:rPr>
          <w:rFonts w:hint="eastAsia"/>
        </w:rPr>
        <w:t>このことについては過年度に湖北会計事務所（委託訓練に関する会計事務はおおむね高等技術専門校米原校舎で行っているため。）に協議して了承を得ている。</w:t>
      </w:r>
    </w:p>
    <w:p w14:paraId="72326822" w14:textId="4CE475FD" w:rsidR="00D52EC3" w:rsidRPr="00245EC8" w:rsidRDefault="00D52EC3" w:rsidP="002956D0">
      <w:pPr>
        <w:pStyle w:val="a3"/>
        <w:ind w:leftChars="0" w:left="420" w:firstLineChars="100" w:firstLine="210"/>
        <w:rPr>
          <w:rFonts w:hint="eastAsia"/>
        </w:rPr>
      </w:pPr>
      <w:r>
        <w:rPr>
          <w:rFonts w:hint="eastAsia"/>
        </w:rPr>
        <w:t>なお、受講生の就職状況を追跡する必要が無い日本版デュアルシステム訓練コースおよび定住外国人向け委託訓練コースについては通常通り</w:t>
      </w:r>
      <w:r>
        <w:rPr>
          <w:rFonts w:hint="eastAsia"/>
        </w:rPr>
        <w:t>10</w:t>
      </w:r>
      <w:r>
        <w:rPr>
          <w:rFonts w:hint="eastAsia"/>
        </w:rPr>
        <w:t>日間とする。</w:t>
      </w:r>
    </w:p>
    <w:p w14:paraId="06C55386" w14:textId="7D7EF1A4" w:rsidR="002956D0" w:rsidRDefault="00245EC8" w:rsidP="002956D0">
      <w:r>
        <w:rPr>
          <w:noProof/>
        </w:rPr>
        <mc:AlternateContent>
          <mc:Choice Requires="wps">
            <w:drawing>
              <wp:anchor distT="0" distB="0" distL="114300" distR="114300" simplePos="0" relativeHeight="251659264" behindDoc="0" locked="0" layoutInCell="1" allowOverlap="1" wp14:anchorId="0A091B9D" wp14:editId="6AD94E7D">
                <wp:simplePos x="0" y="0"/>
                <wp:positionH relativeFrom="margin">
                  <wp:posOffset>-635</wp:posOffset>
                </wp:positionH>
                <wp:positionV relativeFrom="paragraph">
                  <wp:posOffset>217170</wp:posOffset>
                </wp:positionV>
                <wp:extent cx="5638800" cy="2146300"/>
                <wp:effectExtent l="0" t="0" r="19050" b="25400"/>
                <wp:wrapNone/>
                <wp:docPr id="1" name="正方形/長方形 1"/>
                <wp:cNvGraphicFramePr/>
                <a:graphic xmlns:a="http://schemas.openxmlformats.org/drawingml/2006/main">
                  <a:graphicData uri="http://schemas.microsoft.com/office/word/2010/wordprocessingShape">
                    <wps:wsp>
                      <wps:cNvSpPr/>
                      <wps:spPr>
                        <a:xfrm>
                          <a:off x="0" y="0"/>
                          <a:ext cx="5638800" cy="2146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ECE9F" id="正方形/長方形 1" o:spid="_x0000_s1026" style="position:absolute;left:0;text-align:left;margin-left:-.05pt;margin-top:17.1pt;width:444pt;height:1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" filled="f" strokecolor="black [3213]" strokeweight="1pt">
                <w10:wrap anchorx="margin"/>
              </v:rect>
            </w:pict>
          </mc:Fallback>
        </mc:AlternateContent>
      </w:r>
    </w:p>
    <w:p w14:paraId="35CE1B12" w14:textId="00AFFDDB" w:rsidR="00245EC8" w:rsidRDefault="00245EC8" w:rsidP="00245EC8">
      <w:pPr>
        <w:ind w:firstLineChars="100" w:firstLine="210"/>
        <w:rPr>
          <w:rFonts w:hint="eastAsia"/>
        </w:rPr>
      </w:pPr>
      <w:r>
        <w:rPr>
          <w:rFonts w:hint="eastAsia"/>
        </w:rPr>
        <w:t>滋賀県財務規則（抜粋）</w:t>
      </w:r>
    </w:p>
    <w:p w14:paraId="1C9CA4F8" w14:textId="77777777" w:rsidR="002956D0" w:rsidRPr="002956D0" w:rsidRDefault="002956D0" w:rsidP="00245EC8">
      <w:pPr>
        <w:autoSpaceDE w:val="0"/>
        <w:autoSpaceDN w:val="0"/>
        <w:adjustRightInd w:val="0"/>
        <w:spacing w:line="420" w:lineRule="atLeast"/>
        <w:ind w:left="210" w:firstLineChars="100" w:firstLine="210"/>
        <w:jc w:val="left"/>
        <w:rPr>
          <w:rFonts w:ascii="ＭＳ 明朝" w:eastAsia="ＭＳ 明朝" w:hAnsi="ＭＳ 明朝" w:cs="ＭＳ 明朝"/>
          <w:color w:val="000000"/>
          <w:kern w:val="0"/>
          <w:szCs w:val="21"/>
        </w:rPr>
      </w:pPr>
      <w:r w:rsidRPr="002956D0">
        <w:rPr>
          <w:rFonts w:ascii="ＭＳ 明朝" w:eastAsia="ＭＳ 明朝" w:hAnsi="ＭＳ 明朝" w:cs="ＭＳ 明朝" w:hint="eastAsia"/>
          <w:color w:val="000000"/>
          <w:kern w:val="0"/>
          <w:szCs w:val="21"/>
        </w:rPr>
        <w:t>（検査の時期）</w:t>
      </w:r>
    </w:p>
    <w:p w14:paraId="407187F9" w14:textId="77777777" w:rsidR="002956D0" w:rsidRPr="002956D0" w:rsidRDefault="002956D0" w:rsidP="00245EC8">
      <w:pPr>
        <w:autoSpaceDE w:val="0"/>
        <w:autoSpaceDN w:val="0"/>
        <w:adjustRightInd w:val="0"/>
        <w:spacing w:line="420" w:lineRule="atLeast"/>
        <w:ind w:leftChars="200" w:left="630" w:hangingChars="100" w:hanging="210"/>
        <w:jc w:val="left"/>
        <w:rPr>
          <w:rFonts w:ascii="ＭＳ 明朝" w:eastAsia="ＭＳ 明朝" w:hAnsi="ＭＳ 明朝" w:cs="ＭＳ 明朝"/>
          <w:color w:val="000000"/>
          <w:kern w:val="0"/>
          <w:szCs w:val="21"/>
        </w:rPr>
      </w:pPr>
      <w:r w:rsidRPr="002956D0">
        <w:rPr>
          <w:rFonts w:ascii="ＭＳ 明朝" w:eastAsia="ＭＳ 明朝" w:hAnsi="ＭＳ 明朝" w:cs="ＭＳ 明朝" w:hint="eastAsia"/>
          <w:color w:val="000000"/>
          <w:kern w:val="0"/>
          <w:szCs w:val="21"/>
        </w:rPr>
        <w:t>第</w:t>
      </w:r>
      <w:r w:rsidRPr="002956D0">
        <w:rPr>
          <w:rFonts w:ascii="ＭＳ 明朝" w:eastAsia="ＭＳ 明朝" w:hAnsi="ＭＳ 明朝" w:cs="ＭＳ 明朝"/>
          <w:color w:val="000000"/>
          <w:kern w:val="0"/>
          <w:szCs w:val="21"/>
        </w:rPr>
        <w:t>244</w:t>
      </w:r>
      <w:r w:rsidRPr="002956D0">
        <w:rPr>
          <w:rFonts w:ascii="ＭＳ 明朝" w:eastAsia="ＭＳ 明朝" w:hAnsi="ＭＳ 明朝" w:cs="ＭＳ 明朝" w:hint="eastAsia"/>
          <w:color w:val="000000"/>
          <w:kern w:val="0"/>
          <w:szCs w:val="21"/>
        </w:rPr>
        <w:t>条　契約担当者または検査職員は、契約の相手方から契約に係る給付を完了した旨の通知を受けた日から、工事に係る給付については</w:t>
      </w:r>
      <w:r w:rsidRPr="002956D0">
        <w:rPr>
          <w:rFonts w:ascii="ＭＳ 明朝" w:eastAsia="ＭＳ 明朝" w:hAnsi="ＭＳ 明朝" w:cs="ＭＳ 明朝"/>
          <w:color w:val="000000"/>
          <w:kern w:val="0"/>
          <w:szCs w:val="21"/>
        </w:rPr>
        <w:t>14</w:t>
      </w:r>
      <w:r w:rsidRPr="002956D0">
        <w:rPr>
          <w:rFonts w:ascii="ＭＳ 明朝" w:eastAsia="ＭＳ 明朝" w:hAnsi="ＭＳ 明朝" w:cs="ＭＳ 明朝" w:hint="eastAsia"/>
          <w:color w:val="000000"/>
          <w:kern w:val="0"/>
          <w:szCs w:val="21"/>
        </w:rPr>
        <w:t>日以内に、その他の給付については</w:t>
      </w:r>
      <w:r w:rsidRPr="002956D0">
        <w:rPr>
          <w:rFonts w:ascii="ＭＳ 明朝" w:eastAsia="ＭＳ 明朝" w:hAnsi="ＭＳ 明朝" w:cs="ＭＳ 明朝"/>
          <w:color w:val="000000"/>
          <w:kern w:val="0"/>
          <w:szCs w:val="21"/>
        </w:rPr>
        <w:t>10</w:t>
      </w:r>
      <w:r w:rsidRPr="002956D0">
        <w:rPr>
          <w:rFonts w:ascii="ＭＳ 明朝" w:eastAsia="ＭＳ 明朝" w:hAnsi="ＭＳ 明朝" w:cs="ＭＳ 明朝" w:hint="eastAsia"/>
          <w:color w:val="000000"/>
          <w:kern w:val="0"/>
          <w:szCs w:val="21"/>
        </w:rPr>
        <w:t>日以内に検査をしなければならない。</w:t>
      </w:r>
      <w:r w:rsidRPr="002956D0">
        <w:rPr>
          <w:rFonts w:ascii="ＭＳ 明朝" w:eastAsia="ＭＳ 明朝" w:hAnsi="ＭＳ 明朝" w:cs="ＭＳ 明朝" w:hint="eastAsia"/>
          <w:color w:val="000000"/>
          <w:kern w:val="0"/>
          <w:szCs w:val="21"/>
          <w:u w:val="single"/>
        </w:rPr>
        <w:t>ただし、契約の性質が特殊な内容を有するときは、それぞれの最長期間に</w:t>
      </w:r>
      <w:r w:rsidRPr="002956D0">
        <w:rPr>
          <w:rFonts w:ascii="ＭＳ 明朝" w:eastAsia="ＭＳ 明朝" w:hAnsi="ＭＳ 明朝" w:cs="ＭＳ 明朝"/>
          <w:color w:val="000000"/>
          <w:kern w:val="0"/>
          <w:szCs w:val="21"/>
          <w:u w:val="single"/>
        </w:rPr>
        <w:t>1.5</w:t>
      </w:r>
      <w:r w:rsidRPr="002956D0">
        <w:rPr>
          <w:rFonts w:ascii="ＭＳ 明朝" w:eastAsia="ＭＳ 明朝" w:hAnsi="ＭＳ 明朝" w:cs="ＭＳ 明朝" w:hint="eastAsia"/>
          <w:color w:val="000000"/>
          <w:kern w:val="0"/>
          <w:szCs w:val="21"/>
          <w:u w:val="single"/>
        </w:rPr>
        <w:t>を乗じた日数以内の期間に延長することができる。</w:t>
      </w:r>
    </w:p>
    <w:p w14:paraId="5E7A390A" w14:textId="74B5728A" w:rsidR="002956D0" w:rsidRPr="002956D0" w:rsidRDefault="002956D0" w:rsidP="00245EC8">
      <w:pPr>
        <w:autoSpaceDE w:val="0"/>
        <w:autoSpaceDN w:val="0"/>
        <w:adjustRightInd w:val="0"/>
        <w:spacing w:line="420" w:lineRule="atLeast"/>
        <w:ind w:leftChars="100" w:left="210" w:firstLineChars="200" w:firstLine="420"/>
        <w:jc w:val="left"/>
        <w:rPr>
          <w:rFonts w:ascii="ＭＳ 明朝" w:eastAsia="ＭＳ 明朝" w:hAnsi="ＭＳ 明朝" w:cs="ＭＳ 明朝"/>
          <w:color w:val="000000"/>
          <w:kern w:val="0"/>
          <w:szCs w:val="21"/>
        </w:rPr>
      </w:pPr>
      <w:r w:rsidRPr="002956D0">
        <w:rPr>
          <w:rFonts w:ascii="ＭＳ 明朝" w:eastAsia="ＭＳ 明朝" w:hAnsi="ＭＳ 明朝" w:cs="ＭＳ 明朝" w:hint="eastAsia"/>
          <w:color w:val="000000"/>
          <w:kern w:val="0"/>
          <w:szCs w:val="21"/>
        </w:rPr>
        <w:t xml:space="preserve">２　</w:t>
      </w:r>
      <w:r>
        <w:rPr>
          <w:rFonts w:ascii="ＭＳ 明朝" w:eastAsia="ＭＳ 明朝" w:hAnsi="ＭＳ 明朝" w:cs="ＭＳ 明朝" w:hint="eastAsia"/>
          <w:color w:val="000000"/>
          <w:kern w:val="0"/>
          <w:szCs w:val="21"/>
        </w:rPr>
        <w:t>（略）</w:t>
      </w:r>
    </w:p>
    <w:p w14:paraId="7F79E97A" w14:textId="02E8D743" w:rsidR="002956D0" w:rsidRDefault="002956D0" w:rsidP="002956D0"/>
    <w:p w14:paraId="3996D43F" w14:textId="6524F01F" w:rsidR="00245EC8" w:rsidRDefault="00245EC8" w:rsidP="002956D0"/>
    <w:p w14:paraId="2C313435" w14:textId="53D1B116" w:rsidR="00245EC8" w:rsidRPr="00D52EC3" w:rsidRDefault="00245EC8" w:rsidP="00D52EC3">
      <w:pPr>
        <w:pStyle w:val="a3"/>
        <w:numPr>
          <w:ilvl w:val="0"/>
          <w:numId w:val="1"/>
        </w:numPr>
        <w:spacing w:after="120"/>
        <w:ind w:leftChars="0"/>
        <w:rPr>
          <w:rFonts w:asciiTheme="majorEastAsia" w:eastAsiaTheme="majorEastAsia" w:hAnsiTheme="majorEastAsia"/>
        </w:rPr>
      </w:pPr>
      <w:r w:rsidRPr="00D52EC3">
        <w:rPr>
          <w:rFonts w:asciiTheme="majorEastAsia" w:eastAsiaTheme="majorEastAsia" w:hAnsiTheme="majorEastAsia" w:hint="eastAsia"/>
        </w:rPr>
        <w:t>延滞違約金の率の改正について</w:t>
      </w:r>
    </w:p>
    <w:p w14:paraId="6B64C172" w14:textId="77777777" w:rsidR="00B55489" w:rsidRDefault="00245EC8" w:rsidP="00D521D7">
      <w:pPr>
        <w:pStyle w:val="a3"/>
        <w:ind w:leftChars="0" w:left="420" w:firstLineChars="100" w:firstLine="210"/>
      </w:pPr>
      <w:r>
        <w:rPr>
          <w:rFonts w:hint="eastAsia"/>
        </w:rPr>
        <w:t>令和４年度までに実施した</w:t>
      </w:r>
      <w:r w:rsidR="00114962">
        <w:rPr>
          <w:rFonts w:hint="eastAsia"/>
        </w:rPr>
        <w:t>委託訓練</w:t>
      </w:r>
      <w:r>
        <w:rPr>
          <w:rFonts w:hint="eastAsia"/>
        </w:rPr>
        <w:t>プロポーザルにおいては、</w:t>
      </w:r>
      <w:r w:rsidR="00D521D7" w:rsidRPr="00D521D7">
        <w:rPr>
          <w:rFonts w:hint="eastAsia"/>
        </w:rPr>
        <w:t>滋賀県督促手数料および延滞金徴収等に関する条例</w:t>
      </w:r>
      <w:r w:rsidR="00D521D7">
        <w:rPr>
          <w:rFonts w:hint="eastAsia"/>
        </w:rPr>
        <w:t>に基づいて</w:t>
      </w:r>
      <w:r w:rsidR="00114962">
        <w:rPr>
          <w:rFonts w:hint="eastAsia"/>
        </w:rPr>
        <w:t>契約書に定める違約金を延滞した場合の遅延利息を</w:t>
      </w:r>
      <w:r w:rsidR="00114962">
        <w:rPr>
          <w:rFonts w:hint="eastAsia"/>
        </w:rPr>
        <w:t>10.75%</w:t>
      </w:r>
      <w:r w:rsidR="00114962">
        <w:rPr>
          <w:rFonts w:hint="eastAsia"/>
        </w:rPr>
        <w:t>としていた。</w:t>
      </w:r>
    </w:p>
    <w:p w14:paraId="2E83796D" w14:textId="41C36666" w:rsidR="00245EC8" w:rsidRDefault="00114962" w:rsidP="00D521D7">
      <w:pPr>
        <w:pStyle w:val="a3"/>
        <w:ind w:leftChars="0" w:left="420" w:firstLineChars="100" w:firstLine="210"/>
      </w:pPr>
      <w:r>
        <w:rPr>
          <w:rFonts w:hint="eastAsia"/>
        </w:rPr>
        <w:t>しかし</w:t>
      </w:r>
      <w:r w:rsidR="00D521D7">
        <w:rPr>
          <w:rFonts w:hint="eastAsia"/>
        </w:rPr>
        <w:t>、</w:t>
      </w:r>
      <w:r>
        <w:rPr>
          <w:rFonts w:hint="eastAsia"/>
        </w:rPr>
        <w:t>令和</w:t>
      </w:r>
      <w:r>
        <w:rPr>
          <w:rFonts w:hint="eastAsia"/>
        </w:rPr>
        <w:t>5</w:t>
      </w:r>
      <w:r>
        <w:rPr>
          <w:rFonts w:hint="eastAsia"/>
        </w:rPr>
        <w:t>年</w:t>
      </w:r>
      <w:r>
        <w:rPr>
          <w:rFonts w:hint="eastAsia"/>
        </w:rPr>
        <w:t>3</w:t>
      </w:r>
      <w:r>
        <w:rPr>
          <w:rFonts w:hint="eastAsia"/>
        </w:rPr>
        <w:t>月</w:t>
      </w:r>
      <w:r w:rsidR="00D521D7">
        <w:rPr>
          <w:rFonts w:hint="eastAsia"/>
        </w:rPr>
        <w:t>に滋賀県財務規則が改正され、公債権ではない私債権については同条例に基づく違約金を徴収しないことと</w:t>
      </w:r>
      <w:r w:rsidR="00D52EC3">
        <w:rPr>
          <w:rFonts w:hint="eastAsia"/>
        </w:rPr>
        <w:t>なり、私債権である委託訓練に係る延滞違約金の利息率の根拠がなくなってしまった</w:t>
      </w:r>
      <w:r w:rsidR="00D521D7">
        <w:rPr>
          <w:rFonts w:hint="eastAsia"/>
        </w:rPr>
        <w:t>。</w:t>
      </w:r>
    </w:p>
    <w:p w14:paraId="5B566E42" w14:textId="423E29FA" w:rsidR="00D521D7" w:rsidRPr="00B55489" w:rsidRDefault="00D521D7" w:rsidP="00B55489">
      <w:pPr>
        <w:pStyle w:val="a3"/>
        <w:ind w:leftChars="0" w:left="420" w:firstLineChars="100" w:firstLine="210"/>
        <w:rPr>
          <w:rFonts w:hint="eastAsia"/>
        </w:rPr>
      </w:pPr>
      <w:r>
        <w:rPr>
          <w:rFonts w:hint="eastAsia"/>
        </w:rPr>
        <w:t>違約金</w:t>
      </w:r>
      <w:r w:rsidR="00B55489">
        <w:rPr>
          <w:rFonts w:hint="eastAsia"/>
        </w:rPr>
        <w:t>の徴収について契約書に記載する必要性は相変わらずある</w:t>
      </w:r>
      <w:r w:rsidR="00D52EC3">
        <w:rPr>
          <w:rFonts w:hint="eastAsia"/>
        </w:rPr>
        <w:t>が</w:t>
      </w:r>
      <w:r w:rsidR="00B55489">
        <w:rPr>
          <w:rFonts w:hint="eastAsia"/>
        </w:rPr>
        <w:t>、その利率については条例によらず</w:t>
      </w:r>
      <w:r w:rsidR="00D52EC3">
        <w:rPr>
          <w:rFonts w:hint="eastAsia"/>
        </w:rPr>
        <w:t>個別</w:t>
      </w:r>
      <w:r w:rsidR="00B55489">
        <w:rPr>
          <w:rFonts w:hint="eastAsia"/>
        </w:rPr>
        <w:t>に定める必要が生じたことから、</w:t>
      </w:r>
      <w:r w:rsidR="00D52EC3">
        <w:rPr>
          <w:rFonts w:hint="eastAsia"/>
        </w:rPr>
        <w:t>県が違約金を支払う場合と同様に「</w:t>
      </w:r>
      <w:r w:rsidR="00D52EC3" w:rsidRPr="00D52EC3">
        <w:rPr>
          <w:rFonts w:hint="eastAsia"/>
        </w:rPr>
        <w:t>政府契約の支払遅延防止に関する法律（昭和</w:t>
      </w:r>
      <w:r w:rsidR="00D52EC3" w:rsidRPr="00D52EC3">
        <w:rPr>
          <w:rFonts w:hint="eastAsia"/>
        </w:rPr>
        <w:t>24</w:t>
      </w:r>
      <w:r w:rsidR="00D52EC3" w:rsidRPr="00D52EC3">
        <w:rPr>
          <w:rFonts w:hint="eastAsia"/>
        </w:rPr>
        <w:t>年法律第</w:t>
      </w:r>
      <w:r w:rsidR="00D52EC3" w:rsidRPr="00D52EC3">
        <w:rPr>
          <w:rFonts w:hint="eastAsia"/>
        </w:rPr>
        <w:t>256</w:t>
      </w:r>
      <w:r w:rsidR="00D52EC3" w:rsidRPr="00D52EC3">
        <w:rPr>
          <w:rFonts w:hint="eastAsia"/>
        </w:rPr>
        <w:t>号）第８条第１項の規定により財務大臣が決定した率</w:t>
      </w:r>
      <w:r w:rsidR="00D52EC3">
        <w:rPr>
          <w:rFonts w:hint="eastAsia"/>
        </w:rPr>
        <w:t>」</w:t>
      </w:r>
      <w:r w:rsidR="00B55489">
        <w:rPr>
          <w:rFonts w:hint="eastAsia"/>
        </w:rPr>
        <w:t>とする。</w:t>
      </w:r>
    </w:p>
    <w:sectPr w:rsidR="00D521D7" w:rsidRPr="00B55489" w:rsidSect="00245EC8">
      <w:pgSz w:w="11906" w:h="16838"/>
      <w:pgMar w:top="1418" w:right="1701" w:bottom="1276"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A3A3C"/>
    <w:multiLevelType w:val="hybridMultilevel"/>
    <w:tmpl w:val="ED56ACD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6D0"/>
    <w:rsid w:val="00026CAE"/>
    <w:rsid w:val="00114962"/>
    <w:rsid w:val="00245EC8"/>
    <w:rsid w:val="002956D0"/>
    <w:rsid w:val="002B368B"/>
    <w:rsid w:val="0048173B"/>
    <w:rsid w:val="00B55489"/>
    <w:rsid w:val="00D521D7"/>
    <w:rsid w:val="00D52EC3"/>
    <w:rsid w:val="00E22848"/>
    <w:rsid w:val="00FE6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D9EBE0"/>
  <w15:chartTrackingRefBased/>
  <w15:docId w15:val="{695710D2-40D2-4393-8D0E-4AEC7F69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56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高崎　友介</dc:creator>
  <cp:keywords/>
  <dc:description/>
  <cp:lastModifiedBy>高崎　友介</cp:lastModifiedBy>
  <cp:revision>1</cp:revision>
  <cp:lastPrinted>2023-04-24T05:28:00Z</cp:lastPrinted>
  <dcterms:created xsi:type="dcterms:W3CDTF">2023-04-24T01:17:00Z</dcterms:created>
  <dcterms:modified xsi:type="dcterms:W3CDTF">2023-04-24T05:42:00Z</dcterms:modified>
</cp:coreProperties>
</file>