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8A" w:rsidRPr="00F90233" w:rsidRDefault="0059701E" w:rsidP="002C7A69">
      <w:pPr>
        <w:jc w:val="right"/>
        <w:rPr>
          <w:rFonts w:asciiTheme="minorEastAsia" w:hAnsiTheme="minorEastAsia"/>
          <w:szCs w:val="21"/>
        </w:rPr>
      </w:pPr>
      <w:r w:rsidRPr="00BF1642">
        <w:rPr>
          <w:rFonts w:asciiTheme="minorEastAsia" w:hAnsiTheme="minorEastAsia" w:hint="eastAsia"/>
          <w:spacing w:val="315"/>
          <w:kern w:val="0"/>
          <w:szCs w:val="21"/>
          <w:fitText w:val="2730" w:id="1688515585"/>
        </w:rPr>
        <w:t>事務連</w:t>
      </w:r>
      <w:r w:rsidRPr="00BF1642">
        <w:rPr>
          <w:rFonts w:asciiTheme="minorEastAsia" w:hAnsiTheme="minorEastAsia" w:hint="eastAsia"/>
          <w:kern w:val="0"/>
          <w:szCs w:val="21"/>
          <w:fitText w:val="2730" w:id="1688515585"/>
        </w:rPr>
        <w:t>絡</w:t>
      </w:r>
    </w:p>
    <w:p w:rsidR="00AD268A" w:rsidRPr="00F90233" w:rsidRDefault="00AD268A" w:rsidP="00AD268A">
      <w:pPr>
        <w:jc w:val="right"/>
        <w:rPr>
          <w:rFonts w:asciiTheme="minorEastAsia" w:hAnsiTheme="minorEastAsia"/>
          <w:szCs w:val="21"/>
        </w:rPr>
      </w:pPr>
      <w:r w:rsidRPr="00F84E10">
        <w:rPr>
          <w:rFonts w:asciiTheme="minorEastAsia" w:hAnsiTheme="minorEastAsia" w:hint="eastAsia"/>
          <w:spacing w:val="8"/>
          <w:w w:val="89"/>
          <w:kern w:val="0"/>
          <w:szCs w:val="21"/>
          <w:fitText w:val="2730" w:id="1688515584"/>
        </w:rPr>
        <w:t>平成</w:t>
      </w:r>
      <w:r w:rsidR="00F90233" w:rsidRPr="00F84E10">
        <w:rPr>
          <w:rFonts w:asciiTheme="minorEastAsia" w:hAnsiTheme="minorEastAsia" w:hint="eastAsia"/>
          <w:spacing w:val="8"/>
          <w:w w:val="89"/>
          <w:kern w:val="0"/>
          <w:szCs w:val="21"/>
          <w:fitText w:val="2730" w:id="1688515584"/>
        </w:rPr>
        <w:t>31</w:t>
      </w:r>
      <w:r w:rsidRPr="00F84E10">
        <w:rPr>
          <w:rFonts w:asciiTheme="minorEastAsia" w:hAnsiTheme="minorEastAsia" w:hint="eastAsia"/>
          <w:spacing w:val="8"/>
          <w:w w:val="89"/>
          <w:kern w:val="0"/>
          <w:szCs w:val="21"/>
          <w:fitText w:val="2730" w:id="1688515584"/>
        </w:rPr>
        <w:t>年（</w:t>
      </w:r>
      <w:r w:rsidR="00F90233" w:rsidRPr="00F84E10">
        <w:rPr>
          <w:rFonts w:asciiTheme="minorEastAsia" w:hAnsiTheme="minorEastAsia" w:hint="eastAsia"/>
          <w:spacing w:val="8"/>
          <w:w w:val="89"/>
          <w:kern w:val="0"/>
          <w:szCs w:val="21"/>
          <w:fitText w:val="2730" w:id="1688515584"/>
        </w:rPr>
        <w:t>2019</w:t>
      </w:r>
      <w:r w:rsidRPr="00F84E10">
        <w:rPr>
          <w:rFonts w:asciiTheme="minorEastAsia" w:hAnsiTheme="minorEastAsia" w:hint="eastAsia"/>
          <w:spacing w:val="8"/>
          <w:w w:val="89"/>
          <w:kern w:val="0"/>
          <w:szCs w:val="21"/>
          <w:fitText w:val="2730" w:id="1688515584"/>
        </w:rPr>
        <w:t>年）4月</w:t>
      </w:r>
      <w:r w:rsidR="00F84E10" w:rsidRPr="00F84E10">
        <w:rPr>
          <w:rFonts w:asciiTheme="minorEastAsia" w:hAnsiTheme="minorEastAsia" w:hint="eastAsia"/>
          <w:spacing w:val="8"/>
          <w:w w:val="89"/>
          <w:kern w:val="0"/>
          <w:szCs w:val="21"/>
          <w:fitText w:val="2730" w:id="1688515584"/>
        </w:rPr>
        <w:t>24</w:t>
      </w:r>
      <w:bookmarkStart w:id="0" w:name="_GoBack"/>
      <w:bookmarkEnd w:id="0"/>
      <w:r w:rsidRPr="00F84E10">
        <w:rPr>
          <w:rFonts w:asciiTheme="minorEastAsia" w:hAnsiTheme="minorEastAsia" w:hint="eastAsia"/>
          <w:spacing w:val="-36"/>
          <w:w w:val="89"/>
          <w:kern w:val="0"/>
          <w:szCs w:val="21"/>
          <w:fitText w:val="2730" w:id="1688515584"/>
        </w:rPr>
        <w:t>日</w:t>
      </w:r>
    </w:p>
    <w:p w:rsidR="00042C98" w:rsidRDefault="00042C98">
      <w:pPr>
        <w:rPr>
          <w:rFonts w:asciiTheme="minorEastAsia" w:hAnsiTheme="minorEastAsia"/>
          <w:szCs w:val="21"/>
        </w:rPr>
      </w:pPr>
    </w:p>
    <w:p w:rsidR="00D53212" w:rsidRPr="00F90233" w:rsidRDefault="00D53212">
      <w:pPr>
        <w:rPr>
          <w:rFonts w:asciiTheme="minorEastAsia" w:hAnsiTheme="minorEastAsia"/>
          <w:szCs w:val="21"/>
        </w:rPr>
      </w:pPr>
    </w:p>
    <w:p w:rsidR="00347265" w:rsidRPr="00F90233" w:rsidRDefault="00347265" w:rsidP="00347265">
      <w:pPr>
        <w:ind w:firstLineChars="200" w:firstLine="420"/>
        <w:rPr>
          <w:rFonts w:asciiTheme="minorEastAsia" w:hAnsiTheme="minorEastAsia"/>
          <w:szCs w:val="21"/>
        </w:rPr>
      </w:pPr>
      <w:r w:rsidRPr="00F90233">
        <w:rPr>
          <w:rFonts w:asciiTheme="minorEastAsia" w:hAnsiTheme="minorEastAsia" w:hint="eastAsia"/>
          <w:szCs w:val="21"/>
        </w:rPr>
        <w:t>各</w:t>
      </w:r>
      <w:r w:rsidR="00F90233" w:rsidRPr="00F90233">
        <w:rPr>
          <w:rFonts w:asciiTheme="minorEastAsia" w:hAnsiTheme="minorEastAsia" w:hint="eastAsia"/>
          <w:szCs w:val="21"/>
        </w:rPr>
        <w:t xml:space="preserve">指定就労継続支援Ｂ事業所　</w:t>
      </w:r>
      <w:r w:rsidR="00357699" w:rsidRPr="00F90233">
        <w:rPr>
          <w:rFonts w:asciiTheme="minorEastAsia" w:hAnsiTheme="minorEastAsia" w:hint="eastAsia"/>
          <w:szCs w:val="21"/>
        </w:rPr>
        <w:t>管理者</w:t>
      </w:r>
      <w:r w:rsidR="0000417B" w:rsidRPr="00F90233">
        <w:rPr>
          <w:rFonts w:asciiTheme="minorEastAsia" w:hAnsiTheme="minorEastAsia" w:hint="eastAsia"/>
          <w:szCs w:val="21"/>
        </w:rPr>
        <w:t xml:space="preserve">　様</w:t>
      </w:r>
    </w:p>
    <w:p w:rsidR="00347265" w:rsidRDefault="00347265">
      <w:pPr>
        <w:rPr>
          <w:rFonts w:asciiTheme="minorEastAsia" w:hAnsiTheme="minorEastAsia"/>
          <w:szCs w:val="21"/>
        </w:rPr>
      </w:pPr>
    </w:p>
    <w:p w:rsidR="0059701E" w:rsidRPr="00F90233" w:rsidRDefault="0059701E" w:rsidP="00347265">
      <w:pPr>
        <w:wordWrap w:val="0"/>
        <w:jc w:val="right"/>
        <w:rPr>
          <w:rFonts w:asciiTheme="minorEastAsia" w:hAnsiTheme="minorEastAsia"/>
          <w:szCs w:val="21"/>
        </w:rPr>
      </w:pPr>
      <w:r w:rsidRPr="00F90233">
        <w:rPr>
          <w:rFonts w:asciiTheme="minorEastAsia" w:hAnsiTheme="minorEastAsia" w:hint="eastAsia"/>
          <w:szCs w:val="21"/>
        </w:rPr>
        <w:t>滋賀県健康医療福祉部障害福祉課</w:t>
      </w:r>
    </w:p>
    <w:p w:rsidR="00347265" w:rsidRPr="00F90233" w:rsidRDefault="0059701E" w:rsidP="0059701E">
      <w:pPr>
        <w:jc w:val="right"/>
        <w:rPr>
          <w:rFonts w:asciiTheme="minorEastAsia" w:hAnsiTheme="minorEastAsia"/>
          <w:szCs w:val="21"/>
        </w:rPr>
      </w:pPr>
      <w:r w:rsidRPr="00F90233">
        <w:rPr>
          <w:rFonts w:asciiTheme="minorEastAsia" w:hAnsiTheme="minorEastAsia" w:hint="eastAsia"/>
          <w:szCs w:val="21"/>
        </w:rPr>
        <w:t>企画・指導係</w:t>
      </w:r>
      <w:r w:rsidR="00347265" w:rsidRPr="00F90233">
        <w:rPr>
          <w:rFonts w:asciiTheme="minorEastAsia" w:hAnsiTheme="minorEastAsia" w:hint="eastAsia"/>
          <w:szCs w:val="21"/>
        </w:rPr>
        <w:t xml:space="preserve">　</w:t>
      </w:r>
    </w:p>
    <w:p w:rsidR="00042C98" w:rsidRDefault="00042C98">
      <w:pPr>
        <w:rPr>
          <w:rFonts w:asciiTheme="minorEastAsia" w:hAnsiTheme="minorEastAsia"/>
          <w:szCs w:val="21"/>
        </w:rPr>
      </w:pPr>
    </w:p>
    <w:p w:rsidR="00D53212" w:rsidRPr="00F90233" w:rsidRDefault="00D53212">
      <w:pPr>
        <w:rPr>
          <w:rFonts w:asciiTheme="minorEastAsia" w:hAnsiTheme="minorEastAsia"/>
          <w:szCs w:val="21"/>
        </w:rPr>
      </w:pPr>
    </w:p>
    <w:p w:rsidR="001E52F7" w:rsidRPr="00F90233" w:rsidRDefault="00F90233" w:rsidP="00F90233">
      <w:pPr>
        <w:jc w:val="center"/>
        <w:rPr>
          <w:rFonts w:asciiTheme="minorEastAsia" w:hAnsiTheme="minorEastAsia"/>
          <w:szCs w:val="21"/>
        </w:rPr>
      </w:pPr>
      <w:r w:rsidRPr="00F90233">
        <w:rPr>
          <w:rFonts w:asciiTheme="minorEastAsia" w:hAnsiTheme="minorEastAsia" w:hint="eastAsia"/>
          <w:szCs w:val="21"/>
        </w:rPr>
        <w:t>就労継続支援Ｂ型サービス費における前年度の平均工賃月額加算について</w:t>
      </w:r>
    </w:p>
    <w:p w:rsidR="0000417B" w:rsidRPr="00F90233" w:rsidRDefault="0000417B" w:rsidP="0000417B">
      <w:pPr>
        <w:jc w:val="center"/>
        <w:rPr>
          <w:rFonts w:asciiTheme="minorEastAsia" w:hAnsiTheme="minorEastAsia"/>
          <w:szCs w:val="21"/>
        </w:rPr>
      </w:pPr>
    </w:p>
    <w:p w:rsidR="00347265" w:rsidRPr="00F90233" w:rsidRDefault="002C7A69" w:rsidP="002C7A69">
      <w:pPr>
        <w:jc w:val="left"/>
        <w:rPr>
          <w:rFonts w:asciiTheme="minorEastAsia" w:hAnsiTheme="minorEastAsia"/>
          <w:szCs w:val="21"/>
        </w:rPr>
      </w:pPr>
      <w:r w:rsidRPr="00F90233">
        <w:rPr>
          <w:rFonts w:asciiTheme="minorEastAsia" w:hAnsiTheme="minorEastAsia" w:hint="eastAsia"/>
          <w:szCs w:val="21"/>
        </w:rPr>
        <w:t xml:space="preserve">　平素は本県の障害</w:t>
      </w:r>
      <w:r w:rsidR="001E52F7" w:rsidRPr="00F90233">
        <w:rPr>
          <w:rFonts w:asciiTheme="minorEastAsia" w:hAnsiTheme="minorEastAsia" w:hint="eastAsia"/>
          <w:szCs w:val="21"/>
        </w:rPr>
        <w:t>者</w:t>
      </w:r>
      <w:r w:rsidRPr="00F90233">
        <w:rPr>
          <w:rFonts w:asciiTheme="minorEastAsia" w:hAnsiTheme="minorEastAsia" w:hint="eastAsia"/>
          <w:szCs w:val="21"/>
        </w:rPr>
        <w:t>支援施策の推進に御協力を賜り厚く御礼申し上げます。</w:t>
      </w:r>
    </w:p>
    <w:p w:rsidR="00F90233" w:rsidRDefault="001E52F7" w:rsidP="00AA39AE">
      <w:pPr>
        <w:jc w:val="left"/>
        <w:rPr>
          <w:rFonts w:asciiTheme="minorEastAsia" w:hAnsiTheme="minorEastAsia"/>
          <w:szCs w:val="21"/>
        </w:rPr>
      </w:pPr>
      <w:r w:rsidRPr="00F90233">
        <w:rPr>
          <w:rFonts w:asciiTheme="minorEastAsia" w:hAnsiTheme="minorEastAsia" w:hint="eastAsia"/>
          <w:szCs w:val="21"/>
        </w:rPr>
        <w:t xml:space="preserve">　</w:t>
      </w:r>
      <w:r w:rsidR="00F90233" w:rsidRPr="00F90233">
        <w:rPr>
          <w:rFonts w:asciiTheme="minorEastAsia" w:hAnsiTheme="minorEastAsia" w:hint="eastAsia"/>
          <w:szCs w:val="21"/>
        </w:rPr>
        <w:t>厚生労働省社会・援護局障害保健福祉部障害福祉課より送付のありました「平成30年度障害福祉サービス等報酬改定等に関するＱ＆Ａ　Ｖｏｌ.</w:t>
      </w:r>
      <w:r w:rsidR="00F90233">
        <w:rPr>
          <w:rFonts w:asciiTheme="minorEastAsia" w:hAnsiTheme="minorEastAsia" w:hint="eastAsia"/>
          <w:szCs w:val="21"/>
        </w:rPr>
        <w:t>４</w:t>
      </w:r>
      <w:r w:rsidR="00F52A10">
        <w:rPr>
          <w:rFonts w:asciiTheme="minorEastAsia" w:hAnsiTheme="minorEastAsia" w:hint="eastAsia"/>
          <w:szCs w:val="21"/>
        </w:rPr>
        <w:t xml:space="preserve">　</w:t>
      </w:r>
      <w:r w:rsidR="00F52A10" w:rsidRPr="00F90233">
        <w:rPr>
          <w:rFonts w:asciiTheme="minorEastAsia" w:hAnsiTheme="minorEastAsia" w:hint="eastAsia"/>
          <w:szCs w:val="21"/>
        </w:rPr>
        <w:t>問２</w:t>
      </w:r>
      <w:r w:rsidR="00F90233" w:rsidRPr="00F90233">
        <w:rPr>
          <w:rFonts w:asciiTheme="minorEastAsia" w:hAnsiTheme="minorEastAsia" w:hint="eastAsia"/>
          <w:szCs w:val="21"/>
        </w:rPr>
        <w:t>（平成30年</w:t>
      </w:r>
      <w:r w:rsidR="00F90233">
        <w:rPr>
          <w:rFonts w:asciiTheme="minorEastAsia" w:hAnsiTheme="minorEastAsia" w:hint="eastAsia"/>
          <w:szCs w:val="21"/>
        </w:rPr>
        <w:t>７</w:t>
      </w:r>
      <w:r w:rsidR="00F90233" w:rsidRPr="00F90233">
        <w:rPr>
          <w:rFonts w:asciiTheme="minorEastAsia" w:hAnsiTheme="minorEastAsia" w:hint="eastAsia"/>
          <w:szCs w:val="21"/>
        </w:rPr>
        <w:t>月</w:t>
      </w:r>
      <w:r w:rsidR="00F90233">
        <w:rPr>
          <w:rFonts w:asciiTheme="minorEastAsia" w:hAnsiTheme="minorEastAsia" w:hint="eastAsia"/>
          <w:szCs w:val="21"/>
        </w:rPr>
        <w:t>30</w:t>
      </w:r>
      <w:r w:rsidR="00F90233" w:rsidRPr="00F90233">
        <w:rPr>
          <w:rFonts w:asciiTheme="minorEastAsia" w:hAnsiTheme="minorEastAsia" w:hint="eastAsia"/>
          <w:szCs w:val="21"/>
        </w:rPr>
        <w:t>日）」について、本県での取り扱いを下記のとおり整理いたしましたので、ご了知願います。</w:t>
      </w:r>
    </w:p>
    <w:p w:rsidR="00F52A10" w:rsidRDefault="00F52A10" w:rsidP="00AA39AE">
      <w:pPr>
        <w:jc w:val="left"/>
        <w:rPr>
          <w:rFonts w:asciiTheme="minorEastAsia" w:hAnsiTheme="minorEastAsia"/>
          <w:szCs w:val="21"/>
        </w:rPr>
      </w:pPr>
    </w:p>
    <w:p w:rsidR="00F52A10" w:rsidRPr="00F52A10" w:rsidRDefault="00F52A10" w:rsidP="00F52A10">
      <w:pPr>
        <w:jc w:val="center"/>
        <w:rPr>
          <w:rFonts w:asciiTheme="minorEastAsia" w:hAnsiTheme="minorEastAsia"/>
          <w:szCs w:val="21"/>
        </w:rPr>
      </w:pPr>
      <w:r>
        <w:rPr>
          <w:rFonts w:asciiTheme="minorEastAsia" w:hAnsiTheme="minorEastAsia" w:hint="eastAsia"/>
          <w:szCs w:val="21"/>
        </w:rPr>
        <w:t>記</w:t>
      </w:r>
    </w:p>
    <w:p w:rsidR="00F90233" w:rsidRDefault="00F90233" w:rsidP="00AA39AE">
      <w:pPr>
        <w:jc w:val="left"/>
        <w:rPr>
          <w:rFonts w:asciiTheme="minorEastAsia" w:hAnsiTheme="minorEastAsia"/>
          <w:szCs w:val="21"/>
        </w:rPr>
      </w:pPr>
    </w:p>
    <w:p w:rsidR="00F52A10" w:rsidRDefault="00F52A10" w:rsidP="00F52A10">
      <w:pPr>
        <w:ind w:firstLineChars="100" w:firstLine="210"/>
        <w:jc w:val="left"/>
        <w:rPr>
          <w:rFonts w:asciiTheme="minorEastAsia" w:hAnsiTheme="minorEastAsia"/>
          <w:szCs w:val="21"/>
        </w:rPr>
      </w:pPr>
      <w:r w:rsidRPr="00F52A10">
        <w:rPr>
          <w:rFonts w:asciiTheme="minorEastAsia" w:hAnsiTheme="minorEastAsia" w:hint="eastAsia"/>
          <w:szCs w:val="21"/>
        </w:rPr>
        <w:t>精神疾患による通院</w:t>
      </w:r>
      <w:r w:rsidR="008A1DFB">
        <w:rPr>
          <w:rFonts w:asciiTheme="minorEastAsia" w:hAnsiTheme="minorEastAsia" w:hint="eastAsia"/>
          <w:szCs w:val="21"/>
        </w:rPr>
        <w:t>や身体障害によるリハビリテーション</w:t>
      </w:r>
      <w:r w:rsidRPr="00F52A10">
        <w:rPr>
          <w:rFonts w:asciiTheme="minorEastAsia" w:hAnsiTheme="minorEastAsia" w:hint="eastAsia"/>
          <w:szCs w:val="21"/>
        </w:rPr>
        <w:t>等、</w:t>
      </w:r>
      <w:r w:rsidR="00AA2663">
        <w:rPr>
          <w:rFonts w:asciiTheme="minorEastAsia" w:hAnsiTheme="minorEastAsia" w:hint="eastAsia"/>
          <w:szCs w:val="21"/>
        </w:rPr>
        <w:t>特定の</w:t>
      </w:r>
      <w:r w:rsidRPr="00F52A10">
        <w:rPr>
          <w:rFonts w:asciiTheme="minorEastAsia" w:hAnsiTheme="minorEastAsia" w:hint="eastAsia"/>
          <w:szCs w:val="21"/>
        </w:rPr>
        <w:t>障害や疾患等により</w:t>
      </w:r>
      <w:r w:rsidR="00D53212">
        <w:rPr>
          <w:rFonts w:asciiTheme="minorEastAsia" w:hAnsiTheme="minorEastAsia" w:hint="eastAsia"/>
          <w:szCs w:val="21"/>
        </w:rPr>
        <w:t>医師の診断等に基づき、</w:t>
      </w:r>
      <w:r w:rsidRPr="00F52A10">
        <w:rPr>
          <w:rFonts w:asciiTheme="minorEastAsia" w:hAnsiTheme="minorEastAsia" w:hint="eastAsia"/>
          <w:szCs w:val="21"/>
        </w:rPr>
        <w:t>通年かつ毎週１回以上の通院</w:t>
      </w:r>
      <w:r w:rsidR="008A1DFB">
        <w:rPr>
          <w:rFonts w:asciiTheme="minorEastAsia" w:hAnsiTheme="minorEastAsia" w:hint="eastAsia"/>
          <w:szCs w:val="21"/>
        </w:rPr>
        <w:t>等</w:t>
      </w:r>
      <w:r w:rsidRPr="00F52A10">
        <w:rPr>
          <w:rFonts w:asciiTheme="minorEastAsia" w:hAnsiTheme="minorEastAsia" w:hint="eastAsia"/>
          <w:szCs w:val="21"/>
        </w:rPr>
        <w:t>が必要な利用者がいる場合、</w:t>
      </w:r>
      <w:r w:rsidR="00331557">
        <w:rPr>
          <w:rFonts w:asciiTheme="minorEastAsia" w:hAnsiTheme="minorEastAsia" w:hint="eastAsia"/>
          <w:szCs w:val="21"/>
        </w:rPr>
        <w:t>その利用者について</w:t>
      </w:r>
      <w:r w:rsidRPr="00F52A10">
        <w:rPr>
          <w:rFonts w:asciiTheme="minorEastAsia" w:hAnsiTheme="minorEastAsia" w:hint="eastAsia"/>
          <w:szCs w:val="21"/>
        </w:rPr>
        <w:t>就労継続支援Ｂ型サービス費の基本報酬区分を決定する際の平均工賃月額を算出する際の計算から除外する</w:t>
      </w:r>
      <w:r>
        <w:rPr>
          <w:rFonts w:asciiTheme="minorEastAsia" w:hAnsiTheme="minorEastAsia" w:hint="eastAsia"/>
          <w:szCs w:val="21"/>
        </w:rPr>
        <w:t>ことができるものとする</w:t>
      </w:r>
      <w:r w:rsidRPr="00F52A10">
        <w:rPr>
          <w:rFonts w:asciiTheme="minorEastAsia" w:hAnsiTheme="minorEastAsia" w:hint="eastAsia"/>
          <w:szCs w:val="21"/>
        </w:rPr>
        <w:t>。</w:t>
      </w:r>
    </w:p>
    <w:p w:rsidR="00F52A10" w:rsidRDefault="00F96413" w:rsidP="00AA39AE">
      <w:pPr>
        <w:jc w:val="left"/>
        <w:rPr>
          <w:rFonts w:asciiTheme="minorEastAsia" w:hAnsiTheme="minorEastAsia"/>
          <w:szCs w:val="21"/>
        </w:rPr>
      </w:pPr>
      <w:r>
        <w:rPr>
          <w:rFonts w:asciiTheme="minorEastAsia" w:hAnsiTheme="minorEastAsia" w:hint="eastAsia"/>
          <w:szCs w:val="21"/>
        </w:rPr>
        <w:t xml:space="preserve">　なお、本取り扱いは平成31年４月１日より適用する。</w:t>
      </w:r>
    </w:p>
    <w:p w:rsidR="00AE6B4E" w:rsidRPr="00F90233" w:rsidRDefault="00AE6B4E" w:rsidP="00AA39AE">
      <w:pPr>
        <w:jc w:val="left"/>
        <w:rPr>
          <w:rFonts w:asciiTheme="minorEastAsia" w:hAnsiTheme="minorEastAsia"/>
          <w:szCs w:val="21"/>
        </w:rPr>
      </w:pPr>
    </w:p>
    <w:p w:rsidR="00696AED" w:rsidRPr="00F90233" w:rsidRDefault="00042C98" w:rsidP="00AE6B4E">
      <w:pPr>
        <w:ind w:firstLineChars="100" w:firstLine="180"/>
        <w:jc w:val="left"/>
        <w:rPr>
          <w:rFonts w:asciiTheme="minorEastAsia" w:hAnsiTheme="minorEastAsia"/>
          <w:sz w:val="16"/>
          <w:szCs w:val="16"/>
        </w:rPr>
      </w:pPr>
      <w:r w:rsidRPr="00F90233">
        <w:rPr>
          <w:rFonts w:asciiTheme="minorEastAsia" w:hAnsiTheme="minorEastAsia" w:hint="eastAsia"/>
          <w:noProof/>
          <w:color w:val="0D0D0D" w:themeColor="text1" w:themeTint="F2"/>
          <w:sz w:val="18"/>
          <w:szCs w:val="21"/>
        </w:rPr>
        <mc:AlternateContent>
          <mc:Choice Requires="wps">
            <w:drawing>
              <wp:anchor distT="0" distB="0" distL="114300" distR="114300" simplePos="0" relativeHeight="251660288" behindDoc="0" locked="0" layoutInCell="1" allowOverlap="1" wp14:anchorId="72209E61" wp14:editId="6868F25C">
                <wp:simplePos x="0" y="0"/>
                <wp:positionH relativeFrom="column">
                  <wp:posOffset>248333</wp:posOffset>
                </wp:positionH>
                <wp:positionV relativeFrom="paragraph">
                  <wp:posOffset>214834</wp:posOffset>
                </wp:positionV>
                <wp:extent cx="4744528" cy="2967355"/>
                <wp:effectExtent l="0" t="0" r="18415" b="23495"/>
                <wp:wrapNone/>
                <wp:docPr id="6" name="フローチャート: 処理 6"/>
                <wp:cNvGraphicFramePr/>
                <a:graphic xmlns:a="http://schemas.openxmlformats.org/drawingml/2006/main">
                  <a:graphicData uri="http://schemas.microsoft.com/office/word/2010/wordprocessingShape">
                    <wps:wsp>
                      <wps:cNvSpPr/>
                      <wps:spPr>
                        <a:xfrm>
                          <a:off x="0" y="0"/>
                          <a:ext cx="4744528" cy="296735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f"/>
                              <w:tblW w:w="0" w:type="auto"/>
                              <w:tblLook w:val="04A0" w:firstRow="1" w:lastRow="0" w:firstColumn="1" w:lastColumn="0" w:noHBand="0" w:noVBand="1"/>
                            </w:tblPr>
                            <w:tblGrid>
                              <w:gridCol w:w="7338"/>
                            </w:tblGrid>
                            <w:tr w:rsidR="00F90233" w:rsidRPr="00F90233" w:rsidTr="00042C98">
                              <w:trPr>
                                <w:trHeight w:val="1790"/>
                              </w:trPr>
                              <w:tc>
                                <w:tcPr>
                                  <w:tcW w:w="7338" w:type="dxa"/>
                                </w:tcPr>
                                <w:p w:rsidR="00F90233" w:rsidRPr="00F90233" w:rsidRDefault="00F90233" w:rsidP="00F90233">
                                  <w:pPr>
                                    <w:spacing w:line="220" w:lineRule="exact"/>
                                    <w:jc w:val="left"/>
                                    <w:rPr>
                                      <w:color w:val="000000" w:themeColor="text1"/>
                                      <w:sz w:val="16"/>
                                      <w:szCs w:val="16"/>
                                    </w:rPr>
                                  </w:pPr>
                                  <w:r w:rsidRPr="00F90233">
                                    <w:rPr>
                                      <w:rFonts w:hint="eastAsia"/>
                                      <w:color w:val="000000" w:themeColor="text1"/>
                                      <w:sz w:val="16"/>
                                      <w:szCs w:val="16"/>
                                    </w:rPr>
                                    <w:t>（就労継続支援Ｂ型サービス費の区分）</w:t>
                                  </w:r>
                                </w:p>
                                <w:p w:rsidR="00F90233" w:rsidRPr="00F90233" w:rsidRDefault="00F90233" w:rsidP="00F90233">
                                  <w:pPr>
                                    <w:spacing w:line="220" w:lineRule="exact"/>
                                    <w:jc w:val="left"/>
                                    <w:rPr>
                                      <w:color w:val="000000" w:themeColor="text1"/>
                                      <w:sz w:val="16"/>
                                      <w:szCs w:val="16"/>
                                    </w:rPr>
                                  </w:pPr>
                                  <w:r w:rsidRPr="00F90233">
                                    <w:rPr>
                                      <w:rFonts w:hint="eastAsia"/>
                                      <w:color w:val="000000" w:themeColor="text1"/>
                                      <w:sz w:val="16"/>
                                      <w:szCs w:val="16"/>
                                    </w:rPr>
                                    <w:t>問２</w:t>
                                  </w:r>
                                  <w:r w:rsidR="00042C98">
                                    <w:rPr>
                                      <w:rFonts w:hint="eastAsia"/>
                                      <w:color w:val="000000" w:themeColor="text1"/>
                                      <w:sz w:val="16"/>
                                      <w:szCs w:val="16"/>
                                    </w:rPr>
                                    <w:t xml:space="preserve">　</w:t>
                                  </w:r>
                                  <w:r w:rsidRPr="00F90233">
                                    <w:rPr>
                                      <w:rFonts w:hint="eastAsia"/>
                                      <w:color w:val="000000" w:themeColor="text1"/>
                                      <w:sz w:val="16"/>
                                      <w:szCs w:val="16"/>
                                    </w:rPr>
                                    <w:t>就労継続支援Ｂ型サービス費の区分は、前年度の平均工賃月額に応じ算定することとなっているが、就労継続支援Ｂ型以外の支給決定を受けて複数の日中活動に係る障害福祉サービスを利用している者については、事業所の努力では利用者の利用日数を増やせないため、平均工賃月額を算出する際の計算から除外することになっている。</w:t>
                                  </w:r>
                                </w:p>
                                <w:p w:rsidR="00F90233" w:rsidRPr="00F90233" w:rsidRDefault="00F90233" w:rsidP="00042C98">
                                  <w:pPr>
                                    <w:spacing w:line="220" w:lineRule="exact"/>
                                    <w:ind w:firstLineChars="100" w:firstLine="160"/>
                                    <w:jc w:val="left"/>
                                    <w:rPr>
                                      <w:color w:val="000000" w:themeColor="text1"/>
                                      <w:sz w:val="16"/>
                                      <w:szCs w:val="16"/>
                                    </w:rPr>
                                  </w:pPr>
                                  <w:r w:rsidRPr="00F90233">
                                    <w:rPr>
                                      <w:rFonts w:hint="eastAsia"/>
                                      <w:color w:val="000000" w:themeColor="text1"/>
                                      <w:sz w:val="16"/>
                                      <w:szCs w:val="16"/>
                                    </w:rPr>
                                    <w:t>この考えに基づけば、同様に、通年かつ毎週、定期的に通院をしながら就労継続支援Ｂ型を利用している者についても、事業所の努力では利用者の利用日数を増やすことが困難であるため、平均工賃月額を算出する際の計算から除外することは可能か。</w:t>
                                  </w:r>
                                </w:p>
                              </w:tc>
                            </w:tr>
                          </w:tbl>
                          <w:p w:rsidR="00042C98" w:rsidRPr="00042C98" w:rsidRDefault="00042C98" w:rsidP="00042C98">
                            <w:pPr>
                              <w:spacing w:line="220" w:lineRule="exact"/>
                              <w:jc w:val="left"/>
                              <w:rPr>
                                <w:color w:val="000000" w:themeColor="text1"/>
                                <w:sz w:val="16"/>
                                <w:szCs w:val="16"/>
                              </w:rPr>
                            </w:pPr>
                            <w:r w:rsidRPr="00042C98">
                              <w:rPr>
                                <w:rFonts w:hint="eastAsia"/>
                                <w:color w:val="000000" w:themeColor="text1"/>
                                <w:sz w:val="16"/>
                                <w:szCs w:val="16"/>
                              </w:rPr>
                              <w:t>（答）</w:t>
                            </w:r>
                          </w:p>
                          <w:p w:rsidR="00042C98" w:rsidRPr="00042C98" w:rsidRDefault="00042C98" w:rsidP="00042C98">
                            <w:pPr>
                              <w:spacing w:line="220" w:lineRule="exact"/>
                              <w:ind w:firstLineChars="100" w:firstLine="160"/>
                              <w:jc w:val="left"/>
                              <w:rPr>
                                <w:color w:val="000000" w:themeColor="text1"/>
                                <w:sz w:val="16"/>
                                <w:szCs w:val="16"/>
                              </w:rPr>
                            </w:pPr>
                            <w:r w:rsidRPr="00042C98">
                              <w:rPr>
                                <w:rFonts w:hint="eastAsia"/>
                                <w:color w:val="000000" w:themeColor="text1"/>
                                <w:sz w:val="16"/>
                                <w:szCs w:val="16"/>
                                <w:u w:val="thick"/>
                              </w:rPr>
                              <w:t>人工透析など、通年かつ毎週１回以上引き続き通院する必要がある者が就労継続支援Ｂ型を利用している又はする場合についても、事業所の努力では利用者の利用日数を増やすことは困難であると考えられるため、就労継続支援Ｂ型サービス費の基本報酬区分を決定する際の平均工賃月額を算出する際の計算から除外する。</w:t>
                            </w:r>
                          </w:p>
                          <w:p w:rsidR="00042C98" w:rsidRDefault="00042C98" w:rsidP="00042C98">
                            <w:pPr>
                              <w:spacing w:line="220" w:lineRule="exact"/>
                              <w:ind w:firstLineChars="100" w:firstLine="160"/>
                              <w:jc w:val="left"/>
                              <w:rPr>
                                <w:color w:val="000000" w:themeColor="text1"/>
                                <w:sz w:val="16"/>
                                <w:szCs w:val="16"/>
                              </w:rPr>
                            </w:pPr>
                            <w:r w:rsidRPr="00042C98">
                              <w:rPr>
                                <w:rFonts w:hint="eastAsia"/>
                                <w:color w:val="000000" w:themeColor="text1"/>
                                <w:sz w:val="16"/>
                                <w:szCs w:val="16"/>
                              </w:rPr>
                              <w:t>また、サービス利用途中において、通年かつ毎週引き続き通院する必要が生じた利用者についても、実際に通院が始まった月の計算から除外する。</w:t>
                            </w:r>
                          </w:p>
                          <w:p w:rsidR="005C5792" w:rsidRPr="00F90233" w:rsidRDefault="00042C98" w:rsidP="00042C98">
                            <w:pPr>
                              <w:spacing w:line="220" w:lineRule="exact"/>
                              <w:ind w:firstLineChars="100" w:firstLine="160"/>
                              <w:jc w:val="left"/>
                              <w:rPr>
                                <w:color w:val="000000" w:themeColor="text1"/>
                                <w:sz w:val="16"/>
                                <w:szCs w:val="16"/>
                              </w:rPr>
                            </w:pPr>
                            <w:r w:rsidRPr="00042C98">
                              <w:rPr>
                                <w:rFonts w:hint="eastAsia"/>
                                <w:color w:val="000000" w:themeColor="text1"/>
                                <w:sz w:val="16"/>
                                <w:szCs w:val="16"/>
                              </w:rPr>
                              <w:t>ただし、これらの利用者について、平均工賃月額を算出する際の計算から除外することにより平均工賃月額が低くなる場合には、除外せずに計算することも認められる。なお、除外する場合、通年かつ毎週、通院しているかの確認には、医療費の内容の分かる領収書及び個別の診療報酬の算定項目の分かる明細書の写しなど継続的に通院していることが把握できるものを事業所に提出させること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6" o:spid="_x0000_s1026" type="#_x0000_t109" style="position:absolute;left:0;text-align:left;margin-left:19.55pt;margin-top:16.9pt;width:373.6pt;height:2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" fillcolor="white [3212]" strokecolor="black [3213]" strokeweight="2pt">
                <v:textbox>
                  <w:txbxContent>
                    <w:tbl>
                      <w:tblPr>
                        <w:tblStyle w:val="af"/>
                        <w:tblW w:w="0" w:type="auto"/>
                        <w:tblLook w:val="04A0" w:firstRow="1" w:lastRow="0" w:firstColumn="1" w:lastColumn="0" w:noHBand="0" w:noVBand="1"/>
                      </w:tblPr>
                      <w:tblGrid>
                        <w:gridCol w:w="7338"/>
                      </w:tblGrid>
                      <w:tr w:rsidR="00F90233" w:rsidRPr="00F90233" w:rsidTr="00042C98">
                        <w:trPr>
                          <w:trHeight w:val="1790"/>
                        </w:trPr>
                        <w:tc>
                          <w:tcPr>
                            <w:tcW w:w="7338" w:type="dxa"/>
                          </w:tcPr>
                          <w:p w:rsidR="00F90233" w:rsidRPr="00F90233" w:rsidRDefault="00F90233" w:rsidP="00F90233">
                            <w:pPr>
                              <w:spacing w:line="220" w:lineRule="exact"/>
                              <w:jc w:val="left"/>
                              <w:rPr>
                                <w:color w:val="000000" w:themeColor="text1"/>
                                <w:sz w:val="16"/>
                                <w:szCs w:val="16"/>
                              </w:rPr>
                            </w:pPr>
                            <w:r w:rsidRPr="00F90233">
                              <w:rPr>
                                <w:rFonts w:hint="eastAsia"/>
                                <w:color w:val="000000" w:themeColor="text1"/>
                                <w:sz w:val="16"/>
                                <w:szCs w:val="16"/>
                              </w:rPr>
                              <w:t>（就労継続支援Ｂ型サービス費の区分）</w:t>
                            </w:r>
                          </w:p>
                          <w:p w:rsidR="00F90233" w:rsidRPr="00F90233" w:rsidRDefault="00F90233" w:rsidP="00F90233">
                            <w:pPr>
                              <w:spacing w:line="220" w:lineRule="exact"/>
                              <w:jc w:val="left"/>
                              <w:rPr>
                                <w:color w:val="000000" w:themeColor="text1"/>
                                <w:sz w:val="16"/>
                                <w:szCs w:val="16"/>
                              </w:rPr>
                            </w:pPr>
                            <w:r w:rsidRPr="00F90233">
                              <w:rPr>
                                <w:rFonts w:hint="eastAsia"/>
                                <w:color w:val="000000" w:themeColor="text1"/>
                                <w:sz w:val="16"/>
                                <w:szCs w:val="16"/>
                              </w:rPr>
                              <w:t>問２</w:t>
                            </w:r>
                            <w:r w:rsidR="00042C98">
                              <w:rPr>
                                <w:rFonts w:hint="eastAsia"/>
                                <w:color w:val="000000" w:themeColor="text1"/>
                                <w:sz w:val="16"/>
                                <w:szCs w:val="16"/>
                              </w:rPr>
                              <w:t xml:space="preserve">　</w:t>
                            </w:r>
                            <w:r w:rsidRPr="00F90233">
                              <w:rPr>
                                <w:rFonts w:hint="eastAsia"/>
                                <w:color w:val="000000" w:themeColor="text1"/>
                                <w:sz w:val="16"/>
                                <w:szCs w:val="16"/>
                              </w:rPr>
                              <w:t>就労継続支援Ｂ型サービス費の区分は、前年度の平均工賃月額に応じ算定することとなっているが、就労継続支援Ｂ型以外の支給決定を受けて複数の日中活動に係る障害福祉サービスを利用している者については、事業所の努力では利用者の利用日数を増やせないため、平均工賃月額を算出する際の計算から除外することになっている。</w:t>
                            </w:r>
                          </w:p>
                          <w:p w:rsidR="00F90233" w:rsidRPr="00F90233" w:rsidRDefault="00F90233" w:rsidP="00042C98">
                            <w:pPr>
                              <w:spacing w:line="220" w:lineRule="exact"/>
                              <w:ind w:firstLineChars="100" w:firstLine="160"/>
                              <w:jc w:val="left"/>
                              <w:rPr>
                                <w:color w:val="000000" w:themeColor="text1"/>
                                <w:sz w:val="16"/>
                                <w:szCs w:val="16"/>
                              </w:rPr>
                            </w:pPr>
                            <w:r w:rsidRPr="00F90233">
                              <w:rPr>
                                <w:rFonts w:hint="eastAsia"/>
                                <w:color w:val="000000" w:themeColor="text1"/>
                                <w:sz w:val="16"/>
                                <w:szCs w:val="16"/>
                              </w:rPr>
                              <w:t>この考えに基づけば、同様に、通年かつ毎週、定期的に通院をしながら就労継続支援Ｂ型を利用している者についても、事業所の努力では利用者の利用日数を増やすことが困難であるため、平均工賃月額を算出する際の計算から除外することは可能か。</w:t>
                            </w:r>
                          </w:p>
                        </w:tc>
                      </w:tr>
                    </w:tbl>
                    <w:p w:rsidR="00042C98" w:rsidRPr="00042C98" w:rsidRDefault="00042C98" w:rsidP="00042C98">
                      <w:pPr>
                        <w:spacing w:line="220" w:lineRule="exact"/>
                        <w:jc w:val="left"/>
                        <w:rPr>
                          <w:color w:val="000000" w:themeColor="text1"/>
                          <w:sz w:val="16"/>
                          <w:szCs w:val="16"/>
                        </w:rPr>
                      </w:pPr>
                      <w:r w:rsidRPr="00042C98">
                        <w:rPr>
                          <w:rFonts w:hint="eastAsia"/>
                          <w:color w:val="000000" w:themeColor="text1"/>
                          <w:sz w:val="16"/>
                          <w:szCs w:val="16"/>
                        </w:rPr>
                        <w:t>（答）</w:t>
                      </w:r>
                    </w:p>
                    <w:p w:rsidR="00042C98" w:rsidRPr="00042C98" w:rsidRDefault="00042C98" w:rsidP="00042C98">
                      <w:pPr>
                        <w:spacing w:line="220" w:lineRule="exact"/>
                        <w:ind w:firstLineChars="100" w:firstLine="160"/>
                        <w:jc w:val="left"/>
                        <w:rPr>
                          <w:color w:val="000000" w:themeColor="text1"/>
                          <w:sz w:val="16"/>
                          <w:szCs w:val="16"/>
                        </w:rPr>
                      </w:pPr>
                      <w:r w:rsidRPr="00042C98">
                        <w:rPr>
                          <w:rFonts w:hint="eastAsia"/>
                          <w:color w:val="000000" w:themeColor="text1"/>
                          <w:sz w:val="16"/>
                          <w:szCs w:val="16"/>
                          <w:u w:val="thick"/>
                        </w:rPr>
                        <w:t>人工透析など、通年かつ毎週１回以上引き続き通院する必要がある者が就労継続支援Ｂ型を利用している又はする場合についても、事業所の努力では利用者の利用日数を増やすことは困難であると考えられるため、就労継続支援Ｂ型サービス費の基本報酬区分を決定する際の平均工賃月額を算出する際の計算から除外する。</w:t>
                      </w:r>
                    </w:p>
                    <w:p w:rsidR="00042C98" w:rsidRDefault="00042C98" w:rsidP="00042C98">
                      <w:pPr>
                        <w:spacing w:line="220" w:lineRule="exact"/>
                        <w:ind w:firstLineChars="100" w:firstLine="160"/>
                        <w:jc w:val="left"/>
                        <w:rPr>
                          <w:color w:val="000000" w:themeColor="text1"/>
                          <w:sz w:val="16"/>
                          <w:szCs w:val="16"/>
                        </w:rPr>
                      </w:pPr>
                      <w:r w:rsidRPr="00042C98">
                        <w:rPr>
                          <w:rFonts w:hint="eastAsia"/>
                          <w:color w:val="000000" w:themeColor="text1"/>
                          <w:sz w:val="16"/>
                          <w:szCs w:val="16"/>
                        </w:rPr>
                        <w:t>また、サービス利用途中において、通年かつ毎週引き続き通院する必要が生じた利用者についても、実際に通院が始まった月の計算から除外する。</w:t>
                      </w:r>
                    </w:p>
                    <w:p w:rsidR="005C5792" w:rsidRPr="00F90233" w:rsidRDefault="00042C98" w:rsidP="00042C98">
                      <w:pPr>
                        <w:spacing w:line="220" w:lineRule="exact"/>
                        <w:ind w:firstLineChars="100" w:firstLine="160"/>
                        <w:jc w:val="left"/>
                        <w:rPr>
                          <w:color w:val="000000" w:themeColor="text1"/>
                          <w:sz w:val="16"/>
                          <w:szCs w:val="16"/>
                        </w:rPr>
                      </w:pPr>
                      <w:r w:rsidRPr="00042C98">
                        <w:rPr>
                          <w:rFonts w:hint="eastAsia"/>
                          <w:color w:val="000000" w:themeColor="text1"/>
                          <w:sz w:val="16"/>
                          <w:szCs w:val="16"/>
                        </w:rPr>
                        <w:t>ただし、これらの利用者について、平均工賃月額を算出する際の計算から除外することにより平均工賃月額が低くなる場合には、除外せずに計算することも認められる。なお、除外する場合、通年かつ毎週、通院しているかの確認には、医療費の内容の分かる領収書及び個別の診療報酬の算定項目の分かる明細書の写しなど継続的に通院していることが把握できるものを事業所に提出させることとする。</w:t>
                      </w:r>
                    </w:p>
                  </w:txbxContent>
                </v:textbox>
              </v:shape>
            </w:pict>
          </mc:Fallback>
        </mc:AlternateContent>
      </w:r>
      <w:r w:rsidR="00696AED" w:rsidRPr="00F90233">
        <w:rPr>
          <w:rFonts w:asciiTheme="minorEastAsia" w:hAnsiTheme="minorEastAsia" w:hint="eastAsia"/>
          <w:sz w:val="16"/>
          <w:szCs w:val="16"/>
        </w:rPr>
        <w:t>●「</w:t>
      </w:r>
      <w:r w:rsidR="00F90233" w:rsidRPr="00F90233">
        <w:rPr>
          <w:rFonts w:asciiTheme="minorEastAsia" w:hAnsiTheme="minorEastAsia" w:hint="eastAsia"/>
          <w:sz w:val="16"/>
          <w:szCs w:val="16"/>
        </w:rPr>
        <w:t>平成30年度障害福祉サービス等報酬改定等に関するＱ＆Ａ　Ｖｏｌ.５（平成30年12月17日）</w:t>
      </w:r>
      <w:r w:rsidR="00696AED" w:rsidRPr="00F90233">
        <w:rPr>
          <w:rFonts w:asciiTheme="minorEastAsia" w:hAnsiTheme="minorEastAsia" w:hint="eastAsia"/>
          <w:sz w:val="16"/>
          <w:szCs w:val="16"/>
        </w:rPr>
        <w:t>」抜粋</w:t>
      </w:r>
    </w:p>
    <w:p w:rsidR="00696AED" w:rsidRPr="00F90233" w:rsidRDefault="00696AED" w:rsidP="00F90233">
      <w:pPr>
        <w:spacing w:line="200" w:lineRule="exact"/>
        <w:ind w:firstLineChars="500" w:firstLine="900"/>
        <w:jc w:val="left"/>
        <w:rPr>
          <w:rFonts w:asciiTheme="minorEastAsia" w:hAnsiTheme="minorEastAsia"/>
          <w:sz w:val="18"/>
          <w:szCs w:val="21"/>
        </w:rPr>
      </w:pPr>
    </w:p>
    <w:p w:rsidR="00696AED" w:rsidRPr="00F90233" w:rsidRDefault="00696AED" w:rsidP="00696AED">
      <w:pPr>
        <w:jc w:val="left"/>
        <w:rPr>
          <w:rFonts w:asciiTheme="minorEastAsia" w:hAnsiTheme="minorEastAsia"/>
          <w:sz w:val="18"/>
          <w:szCs w:val="21"/>
        </w:rPr>
      </w:pPr>
    </w:p>
    <w:p w:rsidR="00696AED" w:rsidRPr="00F90233" w:rsidRDefault="00696AED" w:rsidP="00696AED">
      <w:pPr>
        <w:jc w:val="left"/>
        <w:rPr>
          <w:rFonts w:asciiTheme="minorEastAsia" w:hAnsiTheme="minorEastAsia"/>
          <w:sz w:val="18"/>
          <w:szCs w:val="21"/>
        </w:rPr>
      </w:pPr>
    </w:p>
    <w:p w:rsidR="00696AED" w:rsidRPr="00F90233" w:rsidRDefault="00696AED" w:rsidP="00696AED">
      <w:pPr>
        <w:jc w:val="left"/>
        <w:rPr>
          <w:rFonts w:asciiTheme="minorEastAsia" w:hAnsiTheme="minorEastAsia"/>
          <w:sz w:val="18"/>
          <w:szCs w:val="21"/>
        </w:rPr>
      </w:pPr>
    </w:p>
    <w:p w:rsidR="00696AED" w:rsidRPr="00F90233" w:rsidRDefault="00696AED" w:rsidP="00696AED">
      <w:pPr>
        <w:jc w:val="left"/>
        <w:rPr>
          <w:rFonts w:asciiTheme="minorEastAsia" w:hAnsiTheme="minorEastAsia"/>
          <w:szCs w:val="21"/>
        </w:rPr>
      </w:pPr>
    </w:p>
    <w:p w:rsidR="00696AED" w:rsidRPr="00F90233" w:rsidRDefault="00696AED" w:rsidP="00696AED">
      <w:pPr>
        <w:jc w:val="left"/>
        <w:rPr>
          <w:rFonts w:asciiTheme="minorEastAsia" w:hAnsiTheme="minorEastAsia"/>
          <w:szCs w:val="21"/>
        </w:rPr>
      </w:pPr>
    </w:p>
    <w:p w:rsidR="00696AED" w:rsidRPr="00F90233" w:rsidRDefault="001C0C8D" w:rsidP="00696AED">
      <w:pPr>
        <w:jc w:val="left"/>
        <w:rPr>
          <w:rFonts w:asciiTheme="minorEastAsia" w:hAnsiTheme="minorEastAsia"/>
          <w:szCs w:val="21"/>
        </w:rPr>
      </w:pPr>
      <w:r w:rsidRPr="00F90233">
        <w:rPr>
          <w:rFonts w:asciiTheme="minorEastAsia" w:hAnsiTheme="minorEastAsia" w:hint="eastAsia"/>
          <w:noProof/>
          <w:color w:val="0D0D0D" w:themeColor="text1" w:themeTint="F2"/>
          <w:szCs w:val="21"/>
        </w:rPr>
        <mc:AlternateContent>
          <mc:Choice Requires="wps">
            <w:drawing>
              <wp:anchor distT="0" distB="0" distL="114300" distR="114300" simplePos="0" relativeHeight="251663360" behindDoc="0" locked="0" layoutInCell="1" allowOverlap="1" wp14:anchorId="029A6D2D" wp14:editId="795B0174">
                <wp:simplePos x="0" y="0"/>
                <wp:positionH relativeFrom="column">
                  <wp:posOffset>4110032</wp:posOffset>
                </wp:positionH>
                <wp:positionV relativeFrom="paragraph">
                  <wp:posOffset>3632356</wp:posOffset>
                </wp:positionV>
                <wp:extent cx="1949450" cy="905510"/>
                <wp:effectExtent l="0" t="0" r="12700" b="27940"/>
                <wp:wrapNone/>
                <wp:docPr id="2" name="正方形/長方形 2"/>
                <wp:cNvGraphicFramePr/>
                <a:graphic xmlns:a="http://schemas.openxmlformats.org/drawingml/2006/main">
                  <a:graphicData uri="http://schemas.microsoft.com/office/word/2010/wordprocessingShape">
                    <wps:wsp>
                      <wps:cNvSpPr/>
                      <wps:spPr>
                        <a:xfrm>
                          <a:off x="0" y="0"/>
                          <a:ext cx="1949450" cy="90551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360B" w:rsidRPr="00F1360B" w:rsidRDefault="00F1360B" w:rsidP="00F1360B">
                            <w:pPr>
                              <w:jc w:val="left"/>
                              <w:rPr>
                                <w:color w:val="000000" w:themeColor="text1"/>
                                <w:sz w:val="18"/>
                              </w:rPr>
                            </w:pPr>
                            <w:r w:rsidRPr="00F1360B">
                              <w:rPr>
                                <w:rFonts w:hint="eastAsia"/>
                                <w:color w:val="000000" w:themeColor="text1"/>
                                <w:sz w:val="18"/>
                              </w:rPr>
                              <w:t>滋賀県健康医療福祉部障害福祉課</w:t>
                            </w:r>
                          </w:p>
                          <w:p w:rsidR="00F1360B" w:rsidRDefault="00F1360B" w:rsidP="00F1360B">
                            <w:pPr>
                              <w:jc w:val="left"/>
                              <w:rPr>
                                <w:color w:val="000000" w:themeColor="text1"/>
                                <w:sz w:val="18"/>
                              </w:rPr>
                            </w:pPr>
                            <w:r>
                              <w:rPr>
                                <w:rFonts w:hint="eastAsia"/>
                                <w:color w:val="000000" w:themeColor="text1"/>
                                <w:sz w:val="18"/>
                              </w:rPr>
                              <w:t xml:space="preserve">企画・指導係　</w:t>
                            </w:r>
                            <w:r w:rsidRPr="00F1360B">
                              <w:rPr>
                                <w:rFonts w:hint="eastAsia"/>
                                <w:color w:val="000000" w:themeColor="text1"/>
                                <w:sz w:val="18"/>
                              </w:rPr>
                              <w:t>中島</w:t>
                            </w:r>
                          </w:p>
                          <w:p w:rsidR="00F1360B" w:rsidRPr="00F1360B" w:rsidRDefault="00F1360B" w:rsidP="00F1360B">
                            <w:pPr>
                              <w:jc w:val="left"/>
                              <w:rPr>
                                <w:color w:val="000000" w:themeColor="text1"/>
                                <w:sz w:val="18"/>
                              </w:rPr>
                            </w:pPr>
                            <w:r>
                              <w:rPr>
                                <w:rFonts w:hint="eastAsia"/>
                                <w:color w:val="000000" w:themeColor="text1"/>
                                <w:sz w:val="18"/>
                              </w:rPr>
                              <w:t>Tel</w:t>
                            </w:r>
                            <w:r>
                              <w:rPr>
                                <w:rFonts w:hint="eastAsia"/>
                                <w:color w:val="000000" w:themeColor="text1"/>
                                <w:sz w:val="18"/>
                              </w:rPr>
                              <w:t>：</w:t>
                            </w:r>
                            <w:r>
                              <w:rPr>
                                <w:rFonts w:hint="eastAsia"/>
                                <w:color w:val="000000" w:themeColor="text1"/>
                                <w:sz w:val="18"/>
                              </w:rPr>
                              <w:t>077-528-3544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323.6pt;margin-top:286pt;width:153.5pt;height:7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" fillcolor="white [3212]" strokecolor="black [3213]" strokeweight="1pt">
                <v:textbox>
                  <w:txbxContent>
                    <w:p w:rsidR="00F1360B" w:rsidRPr="00F1360B" w:rsidRDefault="00F1360B" w:rsidP="00F1360B">
                      <w:pPr>
                        <w:jc w:val="left"/>
                        <w:rPr>
                          <w:color w:val="000000" w:themeColor="text1"/>
                          <w:sz w:val="18"/>
                        </w:rPr>
                      </w:pPr>
                      <w:r w:rsidRPr="00F1360B">
                        <w:rPr>
                          <w:rFonts w:hint="eastAsia"/>
                          <w:color w:val="000000" w:themeColor="text1"/>
                          <w:sz w:val="18"/>
                        </w:rPr>
                        <w:t>滋賀県健康医療福祉部障害福祉課</w:t>
                      </w:r>
                    </w:p>
                    <w:p w:rsidR="00F1360B" w:rsidRDefault="00F1360B" w:rsidP="00F1360B">
                      <w:pPr>
                        <w:jc w:val="left"/>
                        <w:rPr>
                          <w:color w:val="000000" w:themeColor="text1"/>
                          <w:sz w:val="18"/>
                        </w:rPr>
                      </w:pPr>
                      <w:r>
                        <w:rPr>
                          <w:rFonts w:hint="eastAsia"/>
                          <w:color w:val="000000" w:themeColor="text1"/>
                          <w:sz w:val="18"/>
                        </w:rPr>
                        <w:t xml:space="preserve">企画・指導係　</w:t>
                      </w:r>
                      <w:r w:rsidRPr="00F1360B">
                        <w:rPr>
                          <w:rFonts w:hint="eastAsia"/>
                          <w:color w:val="000000" w:themeColor="text1"/>
                          <w:sz w:val="18"/>
                        </w:rPr>
                        <w:t>中島</w:t>
                      </w:r>
                    </w:p>
                    <w:p w:rsidR="00F1360B" w:rsidRPr="00F1360B" w:rsidRDefault="00F1360B" w:rsidP="00F1360B">
                      <w:pPr>
                        <w:jc w:val="left"/>
                        <w:rPr>
                          <w:color w:val="000000" w:themeColor="text1"/>
                          <w:sz w:val="18"/>
                        </w:rPr>
                      </w:pPr>
                      <w:r>
                        <w:rPr>
                          <w:rFonts w:hint="eastAsia"/>
                          <w:color w:val="000000" w:themeColor="text1"/>
                          <w:sz w:val="18"/>
                        </w:rPr>
                        <w:t>Tel</w:t>
                      </w:r>
                      <w:r>
                        <w:rPr>
                          <w:rFonts w:hint="eastAsia"/>
                          <w:color w:val="000000" w:themeColor="text1"/>
                          <w:sz w:val="18"/>
                        </w:rPr>
                        <w:t>：</w:t>
                      </w:r>
                      <w:r>
                        <w:rPr>
                          <w:rFonts w:hint="eastAsia"/>
                          <w:color w:val="000000" w:themeColor="text1"/>
                          <w:sz w:val="18"/>
                        </w:rPr>
                        <w:t>077-528-3544</w:t>
                      </w:r>
                    </w:p>
                  </w:txbxContent>
                </v:textbox>
              </v:rect>
            </w:pict>
          </mc:Fallback>
        </mc:AlternateContent>
      </w:r>
    </w:p>
    <w:sectPr w:rsidR="00696AED" w:rsidRPr="00F90233" w:rsidSect="00F1360B">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02" w:rsidRDefault="009E3702" w:rsidP="00AD268A">
      <w:r>
        <w:separator/>
      </w:r>
    </w:p>
  </w:endnote>
  <w:endnote w:type="continuationSeparator" w:id="0">
    <w:p w:rsidR="009E3702" w:rsidRDefault="009E3702" w:rsidP="00AD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02" w:rsidRDefault="009E3702" w:rsidP="00AD268A">
      <w:r>
        <w:separator/>
      </w:r>
    </w:p>
  </w:footnote>
  <w:footnote w:type="continuationSeparator" w:id="0">
    <w:p w:rsidR="009E3702" w:rsidRDefault="009E3702" w:rsidP="00AD2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10"/>
  <w:drawingGridVerticalSpacing w:val="3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65"/>
    <w:rsid w:val="0000417B"/>
    <w:rsid w:val="00042C98"/>
    <w:rsid w:val="000F7813"/>
    <w:rsid w:val="00176A89"/>
    <w:rsid w:val="001C0C8D"/>
    <w:rsid w:val="001E52F7"/>
    <w:rsid w:val="002C7A69"/>
    <w:rsid w:val="00331557"/>
    <w:rsid w:val="00347265"/>
    <w:rsid w:val="00357699"/>
    <w:rsid w:val="003613E8"/>
    <w:rsid w:val="003E6EEC"/>
    <w:rsid w:val="00481834"/>
    <w:rsid w:val="0049589C"/>
    <w:rsid w:val="004C079A"/>
    <w:rsid w:val="004E514E"/>
    <w:rsid w:val="0057494B"/>
    <w:rsid w:val="0059701E"/>
    <w:rsid w:val="005C5792"/>
    <w:rsid w:val="005F7B11"/>
    <w:rsid w:val="00696AED"/>
    <w:rsid w:val="00700E51"/>
    <w:rsid w:val="00723F65"/>
    <w:rsid w:val="0088030E"/>
    <w:rsid w:val="008A1DFB"/>
    <w:rsid w:val="00905C71"/>
    <w:rsid w:val="00996740"/>
    <w:rsid w:val="009E3702"/>
    <w:rsid w:val="00AA2663"/>
    <w:rsid w:val="00AA39AE"/>
    <w:rsid w:val="00AD268A"/>
    <w:rsid w:val="00AE6B4E"/>
    <w:rsid w:val="00AF3D97"/>
    <w:rsid w:val="00B608F2"/>
    <w:rsid w:val="00BF1642"/>
    <w:rsid w:val="00D20FEE"/>
    <w:rsid w:val="00D53212"/>
    <w:rsid w:val="00D93347"/>
    <w:rsid w:val="00DC2435"/>
    <w:rsid w:val="00E9280E"/>
    <w:rsid w:val="00EA3530"/>
    <w:rsid w:val="00F1360B"/>
    <w:rsid w:val="00F36AFF"/>
    <w:rsid w:val="00F52A10"/>
    <w:rsid w:val="00F84E10"/>
    <w:rsid w:val="00F90233"/>
    <w:rsid w:val="00F96413"/>
    <w:rsid w:val="00FC3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7265"/>
  </w:style>
  <w:style w:type="character" w:customStyle="1" w:styleId="a4">
    <w:name w:val="日付 (文字)"/>
    <w:basedOn w:val="a0"/>
    <w:link w:val="a3"/>
    <w:uiPriority w:val="99"/>
    <w:semiHidden/>
    <w:rsid w:val="00347265"/>
  </w:style>
  <w:style w:type="paragraph" w:styleId="a5">
    <w:name w:val="header"/>
    <w:basedOn w:val="a"/>
    <w:link w:val="a6"/>
    <w:uiPriority w:val="99"/>
    <w:unhideWhenUsed/>
    <w:rsid w:val="00AD268A"/>
    <w:pPr>
      <w:tabs>
        <w:tab w:val="center" w:pos="4252"/>
        <w:tab w:val="right" w:pos="8504"/>
      </w:tabs>
      <w:snapToGrid w:val="0"/>
    </w:pPr>
  </w:style>
  <w:style w:type="character" w:customStyle="1" w:styleId="a6">
    <w:name w:val="ヘッダー (文字)"/>
    <w:basedOn w:val="a0"/>
    <w:link w:val="a5"/>
    <w:uiPriority w:val="99"/>
    <w:rsid w:val="00AD268A"/>
  </w:style>
  <w:style w:type="paragraph" w:styleId="a7">
    <w:name w:val="footer"/>
    <w:basedOn w:val="a"/>
    <w:link w:val="a8"/>
    <w:uiPriority w:val="99"/>
    <w:unhideWhenUsed/>
    <w:rsid w:val="00AD268A"/>
    <w:pPr>
      <w:tabs>
        <w:tab w:val="center" w:pos="4252"/>
        <w:tab w:val="right" w:pos="8504"/>
      </w:tabs>
      <w:snapToGrid w:val="0"/>
    </w:pPr>
  </w:style>
  <w:style w:type="character" w:customStyle="1" w:styleId="a8">
    <w:name w:val="フッター (文字)"/>
    <w:basedOn w:val="a0"/>
    <w:link w:val="a7"/>
    <w:uiPriority w:val="99"/>
    <w:rsid w:val="00AD268A"/>
  </w:style>
  <w:style w:type="paragraph" w:styleId="a9">
    <w:name w:val="Note Heading"/>
    <w:basedOn w:val="a"/>
    <w:next w:val="a"/>
    <w:link w:val="aa"/>
    <w:uiPriority w:val="99"/>
    <w:unhideWhenUsed/>
    <w:rsid w:val="00481834"/>
    <w:pPr>
      <w:jc w:val="center"/>
    </w:pPr>
  </w:style>
  <w:style w:type="character" w:customStyle="1" w:styleId="aa">
    <w:name w:val="記 (文字)"/>
    <w:basedOn w:val="a0"/>
    <w:link w:val="a9"/>
    <w:uiPriority w:val="99"/>
    <w:rsid w:val="00481834"/>
  </w:style>
  <w:style w:type="paragraph" w:styleId="ab">
    <w:name w:val="Closing"/>
    <w:basedOn w:val="a"/>
    <w:link w:val="ac"/>
    <w:uiPriority w:val="99"/>
    <w:unhideWhenUsed/>
    <w:rsid w:val="00481834"/>
    <w:pPr>
      <w:jc w:val="right"/>
    </w:pPr>
  </w:style>
  <w:style w:type="character" w:customStyle="1" w:styleId="ac">
    <w:name w:val="結語 (文字)"/>
    <w:basedOn w:val="a0"/>
    <w:link w:val="ab"/>
    <w:uiPriority w:val="99"/>
    <w:rsid w:val="00481834"/>
  </w:style>
  <w:style w:type="paragraph" w:styleId="ad">
    <w:name w:val="Balloon Text"/>
    <w:basedOn w:val="a"/>
    <w:link w:val="ae"/>
    <w:uiPriority w:val="99"/>
    <w:semiHidden/>
    <w:unhideWhenUsed/>
    <w:rsid w:val="005970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701E"/>
    <w:rPr>
      <w:rFonts w:asciiTheme="majorHAnsi" w:eastAsiaTheme="majorEastAsia" w:hAnsiTheme="majorHAnsi" w:cstheme="majorBidi"/>
      <w:sz w:val="18"/>
      <w:szCs w:val="18"/>
    </w:rPr>
  </w:style>
  <w:style w:type="table" w:styleId="af">
    <w:name w:val="Table Grid"/>
    <w:basedOn w:val="a1"/>
    <w:uiPriority w:val="59"/>
    <w:rsid w:val="00F9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7265"/>
  </w:style>
  <w:style w:type="character" w:customStyle="1" w:styleId="a4">
    <w:name w:val="日付 (文字)"/>
    <w:basedOn w:val="a0"/>
    <w:link w:val="a3"/>
    <w:uiPriority w:val="99"/>
    <w:semiHidden/>
    <w:rsid w:val="00347265"/>
  </w:style>
  <w:style w:type="paragraph" w:styleId="a5">
    <w:name w:val="header"/>
    <w:basedOn w:val="a"/>
    <w:link w:val="a6"/>
    <w:uiPriority w:val="99"/>
    <w:unhideWhenUsed/>
    <w:rsid w:val="00AD268A"/>
    <w:pPr>
      <w:tabs>
        <w:tab w:val="center" w:pos="4252"/>
        <w:tab w:val="right" w:pos="8504"/>
      </w:tabs>
      <w:snapToGrid w:val="0"/>
    </w:pPr>
  </w:style>
  <w:style w:type="character" w:customStyle="1" w:styleId="a6">
    <w:name w:val="ヘッダー (文字)"/>
    <w:basedOn w:val="a0"/>
    <w:link w:val="a5"/>
    <w:uiPriority w:val="99"/>
    <w:rsid w:val="00AD268A"/>
  </w:style>
  <w:style w:type="paragraph" w:styleId="a7">
    <w:name w:val="footer"/>
    <w:basedOn w:val="a"/>
    <w:link w:val="a8"/>
    <w:uiPriority w:val="99"/>
    <w:unhideWhenUsed/>
    <w:rsid w:val="00AD268A"/>
    <w:pPr>
      <w:tabs>
        <w:tab w:val="center" w:pos="4252"/>
        <w:tab w:val="right" w:pos="8504"/>
      </w:tabs>
      <w:snapToGrid w:val="0"/>
    </w:pPr>
  </w:style>
  <w:style w:type="character" w:customStyle="1" w:styleId="a8">
    <w:name w:val="フッター (文字)"/>
    <w:basedOn w:val="a0"/>
    <w:link w:val="a7"/>
    <w:uiPriority w:val="99"/>
    <w:rsid w:val="00AD268A"/>
  </w:style>
  <w:style w:type="paragraph" w:styleId="a9">
    <w:name w:val="Note Heading"/>
    <w:basedOn w:val="a"/>
    <w:next w:val="a"/>
    <w:link w:val="aa"/>
    <w:uiPriority w:val="99"/>
    <w:unhideWhenUsed/>
    <w:rsid w:val="00481834"/>
    <w:pPr>
      <w:jc w:val="center"/>
    </w:pPr>
  </w:style>
  <w:style w:type="character" w:customStyle="1" w:styleId="aa">
    <w:name w:val="記 (文字)"/>
    <w:basedOn w:val="a0"/>
    <w:link w:val="a9"/>
    <w:uiPriority w:val="99"/>
    <w:rsid w:val="00481834"/>
  </w:style>
  <w:style w:type="paragraph" w:styleId="ab">
    <w:name w:val="Closing"/>
    <w:basedOn w:val="a"/>
    <w:link w:val="ac"/>
    <w:uiPriority w:val="99"/>
    <w:unhideWhenUsed/>
    <w:rsid w:val="00481834"/>
    <w:pPr>
      <w:jc w:val="right"/>
    </w:pPr>
  </w:style>
  <w:style w:type="character" w:customStyle="1" w:styleId="ac">
    <w:name w:val="結語 (文字)"/>
    <w:basedOn w:val="a0"/>
    <w:link w:val="ab"/>
    <w:uiPriority w:val="99"/>
    <w:rsid w:val="00481834"/>
  </w:style>
  <w:style w:type="paragraph" w:styleId="ad">
    <w:name w:val="Balloon Text"/>
    <w:basedOn w:val="a"/>
    <w:link w:val="ae"/>
    <w:uiPriority w:val="99"/>
    <w:semiHidden/>
    <w:unhideWhenUsed/>
    <w:rsid w:val="005970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701E"/>
    <w:rPr>
      <w:rFonts w:asciiTheme="majorHAnsi" w:eastAsiaTheme="majorEastAsia" w:hAnsiTheme="majorHAnsi" w:cstheme="majorBidi"/>
      <w:sz w:val="18"/>
      <w:szCs w:val="18"/>
    </w:rPr>
  </w:style>
  <w:style w:type="table" w:styleId="af">
    <w:name w:val="Table Grid"/>
    <w:basedOn w:val="a1"/>
    <w:uiPriority w:val="59"/>
    <w:rsid w:val="00F9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5A31-840F-4869-B41C-0E6AB42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28</cp:revision>
  <cp:lastPrinted>2019-04-16T11:51:00Z</cp:lastPrinted>
  <dcterms:created xsi:type="dcterms:W3CDTF">2017-04-04T00:33:00Z</dcterms:created>
  <dcterms:modified xsi:type="dcterms:W3CDTF">2019-04-24T11:57:00Z</dcterms:modified>
</cp:coreProperties>
</file>