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21" w:rsidRPr="00195280" w:rsidRDefault="00F46CEC">
      <w:pPr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別記参考様式</w:t>
      </w:r>
    </w:p>
    <w:p w:rsidR="007A18F1" w:rsidRPr="00195280" w:rsidRDefault="00183654" w:rsidP="00183654">
      <w:pPr>
        <w:jc w:val="right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 xml:space="preserve">　　　　</w:t>
      </w:r>
      <w:r w:rsidR="007A18F1" w:rsidRPr="00195280">
        <w:rPr>
          <w:rFonts w:ascii="ＭＳ 明朝" w:hAnsi="ＭＳ 明朝" w:hint="eastAsia"/>
          <w:sz w:val="24"/>
        </w:rPr>
        <w:t>年</w:t>
      </w:r>
      <w:r w:rsidRPr="00195280">
        <w:rPr>
          <w:rFonts w:ascii="ＭＳ 明朝" w:hAnsi="ＭＳ 明朝" w:hint="eastAsia"/>
          <w:sz w:val="24"/>
        </w:rPr>
        <w:t xml:space="preserve">　　　　</w:t>
      </w:r>
      <w:r w:rsidR="007A18F1" w:rsidRPr="00195280">
        <w:rPr>
          <w:rFonts w:ascii="ＭＳ 明朝" w:hAnsi="ＭＳ 明朝" w:hint="eastAsia"/>
          <w:sz w:val="24"/>
        </w:rPr>
        <w:t>月</w:t>
      </w:r>
      <w:r w:rsidRPr="00195280">
        <w:rPr>
          <w:rFonts w:ascii="ＭＳ 明朝" w:hAnsi="ＭＳ 明朝" w:hint="eastAsia"/>
          <w:sz w:val="24"/>
        </w:rPr>
        <w:t xml:space="preserve">　　　</w:t>
      </w:r>
      <w:r w:rsidR="007A18F1" w:rsidRPr="00195280">
        <w:rPr>
          <w:rFonts w:ascii="ＭＳ 明朝" w:hAnsi="ＭＳ 明朝" w:hint="eastAsia"/>
          <w:sz w:val="24"/>
        </w:rPr>
        <w:t>日</w:t>
      </w:r>
    </w:p>
    <w:p w:rsidR="007A18F1" w:rsidRPr="00195280" w:rsidRDefault="007A18F1" w:rsidP="00183654">
      <w:pPr>
        <w:jc w:val="center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犬猫等健康安全計画</w:t>
      </w:r>
    </w:p>
    <w:p w:rsidR="007A18F1" w:rsidRPr="00195280" w:rsidRDefault="007A18F1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氏名</w:t>
      </w:r>
    </w:p>
    <w:p w:rsidR="007A18F1" w:rsidRPr="00195280" w:rsidRDefault="007A18F1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（法人にあっては、名称及び代表者の氏名）</w:t>
      </w:r>
    </w:p>
    <w:p w:rsidR="007A18F1" w:rsidRPr="00195280" w:rsidRDefault="007A18F1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住所〒</w:t>
      </w:r>
    </w:p>
    <w:p w:rsidR="007A18F1" w:rsidRPr="00195280" w:rsidRDefault="007A18F1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電話番号</w:t>
      </w:r>
    </w:p>
    <w:p w:rsidR="007A18F1" w:rsidRPr="00195280" w:rsidRDefault="00F46CEC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登録番号および</w:t>
      </w:r>
      <w:r w:rsidR="007A18F1" w:rsidRPr="00195280">
        <w:rPr>
          <w:rFonts w:ascii="ＭＳ 明朝" w:hAnsi="ＭＳ 明朝" w:hint="eastAsia"/>
          <w:sz w:val="24"/>
        </w:rPr>
        <w:t>施設名称</w:t>
      </w:r>
    </w:p>
    <w:p w:rsidR="007A18F1" w:rsidRPr="00195280" w:rsidRDefault="007A18F1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施設所在地</w:t>
      </w:r>
    </w:p>
    <w:p w:rsidR="007D24BB" w:rsidRPr="00195280" w:rsidRDefault="007D24BB" w:rsidP="00195280">
      <w:pPr>
        <w:snapToGrid w:val="0"/>
        <w:spacing w:line="360" w:lineRule="auto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施設電話番号</w:t>
      </w:r>
    </w:p>
    <w:p w:rsidR="00183654" w:rsidRPr="00195280" w:rsidRDefault="00183654" w:rsidP="00195280">
      <w:pPr>
        <w:snapToGrid w:val="0"/>
        <w:rPr>
          <w:rFonts w:ascii="ＭＳ 明朝" w:hAnsi="ＭＳ 明朝" w:hint="eastAsia"/>
          <w:sz w:val="24"/>
        </w:rPr>
      </w:pPr>
    </w:p>
    <w:p w:rsidR="00047B03" w:rsidRPr="00195280" w:rsidRDefault="007A18F1" w:rsidP="00195280">
      <w:pPr>
        <w:snapToGrid w:val="0"/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犬猫等の繁殖を行うかどうか</w:t>
      </w:r>
      <w:r w:rsidR="00195280">
        <w:rPr>
          <w:rFonts w:ascii="ＭＳ 明朝" w:hAnsi="ＭＳ 明朝" w:hint="eastAsia"/>
          <w:sz w:val="24"/>
        </w:rPr>
        <w:t xml:space="preserve">　　</w:t>
      </w:r>
      <w:r w:rsidRPr="00195280">
        <w:rPr>
          <w:rFonts w:ascii="ＭＳ 明朝" w:hAnsi="ＭＳ 明朝" w:hint="eastAsia"/>
          <w:sz w:val="24"/>
        </w:rPr>
        <w:t>□繁殖を行う</w:t>
      </w:r>
      <w:r w:rsidR="00012C96" w:rsidRPr="00195280">
        <w:rPr>
          <w:rFonts w:ascii="ＭＳ 明朝" w:hAnsi="ＭＳ 明朝" w:hint="eastAsia"/>
          <w:sz w:val="24"/>
        </w:rPr>
        <w:t xml:space="preserve">　　　　</w:t>
      </w:r>
      <w:r w:rsidRPr="00195280">
        <w:rPr>
          <w:rFonts w:ascii="ＭＳ 明朝" w:hAnsi="ＭＳ 明朝" w:hint="eastAsia"/>
          <w:sz w:val="24"/>
        </w:rPr>
        <w:t>□繁殖を行わない</w:t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2253"/>
        <w:gridCol w:w="6417"/>
      </w:tblGrid>
      <w:tr w:rsidR="007A18F1" w:rsidRPr="00195280" w:rsidTr="00195280">
        <w:tc>
          <w:tcPr>
            <w:tcW w:w="2411" w:type="dxa"/>
          </w:tcPr>
          <w:p w:rsidR="007A18F1" w:rsidRPr="00195280" w:rsidRDefault="007A18F1" w:rsidP="00012C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項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195280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6467" w:type="dxa"/>
          </w:tcPr>
          <w:p w:rsidR="007A18F1" w:rsidRPr="00195280" w:rsidRDefault="00214CF2" w:rsidP="00012C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計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画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の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内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容</w:t>
            </w:r>
            <w:r w:rsidR="00F46CEC" w:rsidRPr="00195280">
              <w:rPr>
                <w:rFonts w:ascii="ＭＳ 明朝" w:hAnsi="ＭＳ 明朝" w:hint="eastAsia"/>
                <w:sz w:val="24"/>
              </w:rPr>
              <w:t>（あてはまるもにチェック）</w:t>
            </w:r>
          </w:p>
        </w:tc>
      </w:tr>
      <w:tr w:rsidR="007A18F1" w:rsidRPr="00195280" w:rsidTr="00195280">
        <w:tc>
          <w:tcPr>
            <w:tcW w:w="2411" w:type="dxa"/>
          </w:tcPr>
          <w:p w:rsidR="007A18F1" w:rsidRPr="00195280" w:rsidRDefault="00214CF2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１　幼齢の犬猫等の健康及び安全を保持するための体制の整備</w:t>
            </w:r>
          </w:p>
        </w:tc>
        <w:tc>
          <w:tcPr>
            <w:tcW w:w="6467" w:type="dxa"/>
          </w:tcPr>
          <w:p w:rsidR="007A18F1" w:rsidRPr="00195280" w:rsidRDefault="005767AC" w:rsidP="005767AC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事業所における幼齢の犬猫の管理体制</w:t>
            </w:r>
          </w:p>
          <w:p w:rsidR="005969FF" w:rsidRPr="00195280" w:rsidRDefault="005767AC" w:rsidP="005969FF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管理担当者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5969FF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012C96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EB115F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が、健康状態について</w:t>
            </w:r>
          </w:p>
          <w:p w:rsidR="005767AC" w:rsidRPr="00195280" w:rsidRDefault="005767AC" w:rsidP="00195280">
            <w:pPr>
              <w:ind w:leftChars="228" w:left="479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毎日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012C96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回確認を行う。</w:t>
            </w:r>
          </w:p>
          <w:p w:rsidR="005767AC" w:rsidRPr="00195280" w:rsidRDefault="00EB115F" w:rsidP="0019528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="005767AC" w:rsidRPr="00195280">
              <w:rPr>
                <w:rFonts w:ascii="ＭＳ 明朝" w:hAnsi="ＭＳ 明朝" w:hint="eastAsia"/>
                <w:sz w:val="24"/>
              </w:rPr>
              <w:t>健康状態を</w:t>
            </w:r>
            <w:r w:rsidRPr="00195280">
              <w:rPr>
                <w:rFonts w:ascii="ＭＳ 明朝" w:hAnsi="ＭＳ 明朝" w:hint="eastAsia"/>
                <w:sz w:val="24"/>
              </w:rPr>
              <w:t>記録するための個体毎の台帳を備え付ける。</w:t>
            </w:r>
          </w:p>
          <w:p w:rsidR="005767AC" w:rsidRPr="00195280" w:rsidRDefault="005767AC" w:rsidP="005767AC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獣医師等との連携</w:t>
            </w:r>
          </w:p>
          <w:p w:rsidR="00EB115F" w:rsidRPr="00195280" w:rsidRDefault="006C11BD" w:rsidP="0019528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E05C59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E05C59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5C6240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動物病院をかかりつけの獣医師として</w:t>
            </w:r>
            <w:r w:rsidR="00EB115F" w:rsidRPr="00195280">
              <w:rPr>
                <w:rFonts w:ascii="ＭＳ 明朝" w:hAnsi="ＭＳ 明朝" w:hint="eastAsia"/>
                <w:sz w:val="24"/>
              </w:rPr>
              <w:t>いる。</w:t>
            </w:r>
          </w:p>
          <w:p w:rsidR="006C11BD" w:rsidRPr="00195280" w:rsidRDefault="006C11BD" w:rsidP="0019528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E05C59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5C6240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獣医師が週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195280">
              <w:rPr>
                <w:rFonts w:ascii="ＭＳ 明朝" w:hAnsi="ＭＳ 明朝" w:hint="eastAsia"/>
                <w:sz w:val="24"/>
              </w:rPr>
              <w:t>回診察・健康診断を行う。</w:t>
            </w:r>
          </w:p>
        </w:tc>
      </w:tr>
      <w:tr w:rsidR="007A18F1" w:rsidRPr="00195280" w:rsidTr="003040C7">
        <w:trPr>
          <w:trHeight w:val="3156"/>
        </w:trPr>
        <w:tc>
          <w:tcPr>
            <w:tcW w:w="2411" w:type="dxa"/>
          </w:tcPr>
          <w:p w:rsidR="007A18F1" w:rsidRPr="00195280" w:rsidRDefault="00214CF2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２　販売の用に供することが困難となった犬猫等の取扱い</w:t>
            </w:r>
          </w:p>
        </w:tc>
        <w:tc>
          <w:tcPr>
            <w:tcW w:w="6467" w:type="dxa"/>
          </w:tcPr>
          <w:p w:rsidR="007A18F1" w:rsidRPr="00195280" w:rsidRDefault="006C11BD" w:rsidP="006C11BD">
            <w:pPr>
              <w:numPr>
                <w:ilvl w:val="0"/>
                <w:numId w:val="3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譲渡先・飼養施設等の確保</w:t>
            </w:r>
          </w:p>
          <w:p w:rsidR="006C11BD" w:rsidRPr="00195280" w:rsidRDefault="006C11BD" w:rsidP="006C11BD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専用の飼養スペースを設けている。</w:t>
            </w:r>
          </w:p>
          <w:p w:rsidR="006C11BD" w:rsidRPr="00195280" w:rsidRDefault="006C11BD" w:rsidP="006C11BD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従業員及び関係者等の譲渡先を確保している。</w:t>
            </w:r>
          </w:p>
          <w:p w:rsidR="006C11BD" w:rsidRPr="00195280" w:rsidRDefault="00E05C59" w:rsidP="006C11BD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その他</w:t>
            </w:r>
            <w:r w:rsidR="006C11BD" w:rsidRPr="00195280">
              <w:rPr>
                <w:rFonts w:ascii="ＭＳ 明朝" w:hAnsi="ＭＳ 明朝" w:hint="eastAsia"/>
                <w:sz w:val="24"/>
              </w:rPr>
              <w:t>（</w:t>
            </w:r>
            <w:r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="006C11BD" w:rsidRPr="00195280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195280">
              <w:rPr>
                <w:rFonts w:ascii="ＭＳ 明朝" w:hAnsi="ＭＳ 明朝" w:hint="eastAsia"/>
                <w:sz w:val="24"/>
              </w:rPr>
              <w:t xml:space="preserve">　　</w:t>
            </w:r>
            <w:r w:rsidR="006C11BD" w:rsidRP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="00012C96" w:rsidRPr="00195280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C11BD" w:rsidRPr="00195280">
              <w:rPr>
                <w:rFonts w:ascii="ＭＳ 明朝" w:hAnsi="ＭＳ 明朝" w:hint="eastAsia"/>
                <w:sz w:val="24"/>
              </w:rPr>
              <w:t>）</w:t>
            </w:r>
          </w:p>
          <w:p w:rsidR="006C11BD" w:rsidRPr="00195280" w:rsidRDefault="006C11BD" w:rsidP="006C11BD">
            <w:pPr>
              <w:numPr>
                <w:ilvl w:val="0"/>
                <w:numId w:val="3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需給調整等</w:t>
            </w:r>
          </w:p>
          <w:p w:rsidR="006C11BD" w:rsidRPr="00195280" w:rsidRDefault="006C11BD" w:rsidP="0019528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="005C6240" w:rsidRPr="00195280">
              <w:rPr>
                <w:rFonts w:ascii="ＭＳ 明朝" w:hAnsi="ＭＳ 明朝" w:hint="eastAsia"/>
                <w:sz w:val="24"/>
              </w:rPr>
              <w:t>系列店舗・近隣店舗（</w:t>
            </w:r>
            <w:r w:rsidR="005C6240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 w:rsidR="005C6240" w:rsidRPr="00195280">
              <w:rPr>
                <w:rFonts w:ascii="ＭＳ 明朝" w:hAnsi="ＭＳ 明朝" w:hint="eastAsia"/>
                <w:sz w:val="24"/>
              </w:rPr>
              <w:t>）と連携する。</w:t>
            </w:r>
          </w:p>
          <w:p w:rsidR="005C6240" w:rsidRPr="00195280" w:rsidRDefault="00E05C59" w:rsidP="003040C7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kern w:val="0"/>
                <w:sz w:val="24"/>
              </w:rPr>
              <w:t xml:space="preserve">□その他（　　　　</w:t>
            </w:r>
            <w:r w:rsidR="003040C7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195280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19528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195280">
              <w:rPr>
                <w:rFonts w:ascii="ＭＳ 明朝" w:hAnsi="ＭＳ 明朝" w:hint="eastAsia"/>
                <w:kern w:val="0"/>
                <w:sz w:val="24"/>
              </w:rPr>
              <w:t xml:space="preserve">　　　　　　　）</w:t>
            </w:r>
          </w:p>
        </w:tc>
      </w:tr>
    </w:tbl>
    <w:p w:rsidR="00195280" w:rsidRPr="00195280" w:rsidRDefault="003040C7">
      <w:pPr>
        <w:rPr>
          <w:rFonts w:ascii="ＭＳ 明朝" w:hAnsi="ＭＳ 明朝"/>
        </w:rPr>
      </w:pPr>
      <w:r w:rsidRPr="0019528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4192573</wp:posOffset>
                </wp:positionH>
                <wp:positionV relativeFrom="paragraph">
                  <wp:posOffset>80010</wp:posOffset>
                </wp:positionV>
                <wp:extent cx="1133475" cy="323850"/>
                <wp:effectExtent l="0" t="0" r="0" b="4445"/>
                <wp:wrapTight wrapText="bothSides">
                  <wp:wrapPolygon edited="0">
                    <wp:start x="-182" y="0"/>
                    <wp:lineTo x="-182" y="20965"/>
                    <wp:lineTo x="21600" y="20965"/>
                    <wp:lineTo x="21600" y="0"/>
                    <wp:lineTo x="-182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280" w:rsidRPr="00195280" w:rsidRDefault="00195280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195280">
                              <w:rPr>
                                <w:rFonts w:ascii="ＭＳ 明朝" w:hAnsi="ＭＳ 明朝" w:hint="eastAsia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.1pt;margin-top:6.3pt;width:8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/2hAIAAA0FAAAOAAAAZHJzL2Uyb0RvYy54bWysVNmO2yAUfa/Uf0C8Z7zEmdhWnNEsTVVp&#10;ukgz/QACOEbF4AKJPR3133vBScZdHqqqfsAsl8O59xxYXQ2tRAdurNCqwslFjBFXVDOhdhX+/LiZ&#10;5RhZRxQjUite4Sdu8dX69atV35U81Y2WjBsEIMqWfVfhxrmujCJLG94Se6E7rmCx1qYlDoZmFzFD&#10;ekBvZZTG8WXUa8M6oym3FmbvxkW8Dvh1zan7WNeWOyQrDNxcaE1ot76N1itS7gzpGkGPNMg/sGiJ&#10;UHDoGeqOOIL2RvwG1QpqtNW1u6C6jXRdC8pDDpBNEv+SzUNDOh5ygeLY7lwm+/9g6YfDJ4MEA+0w&#10;UqQFiR754NCNHtDcV6fvbAlBDx2EuQGmfaTP1Hb3mn6xSOnbhqgdvzZG9w0nDNglfmc02TriWA+y&#10;7d9rBseQvdMBaKhN6wGhGAjQQaWnszKeCvVHJvN5tlxgRGFtns7zRZAuIuVpd2ese8t1i3ynwgaU&#10;D+jkcG+dZ0PKU0hgr6VgGyFlGJjd9lYadCDgkk34QgKQ5DRMKh+stN82Io4zQBLO8GueblD9uUjS&#10;LL5Ji9nmMl/Osk22mBXLOJ/FSXFTXMZZkd1tvnuCSVY2gjGu7oXiJwcm2d8pfLwLo3eCB1Ff4WKR&#10;LkaJpuztNMk4fH9KshUOLqQUbYXzcxApvbBvFIO0SemIkGM/+pl+qDLU4PQPVQk28MqPHnDDdgAU&#10;742tZk9gCKNBL1AdXhHoNNp8w6iHG1lh+3VPDMdIvlNgqmWWFuAAFwZ5XsAWM13YThaIogBUYYfR&#10;2L1146Xfd0bsGjhnNLHS12DDWgSHvHA6mhfuXEjl+D74Sz0dh6iXV2z9AwAA//8DAFBLAwQUAAYA&#10;CAAAACEAS80hddwAAAAJAQAADwAAAGRycy9kb3ducmV2LnhtbEyPwU7DMBBE70j8g7VI3KhDKpko&#10;xKlKJYR6bKk4b+MlCY3tKHYbl69nOcFx9UYzb6tVsoO40BR67zQ8LjIQ5BpvetdqOLy/PhQgQkRn&#10;cPCONFwpwKq+vamwNH52O7rsYyu4xIUSNXQxjqWUoenIYlj4kRyzTz9ZjHxOrTQTzlxuB5lnmZIW&#10;e8cLHY606ag57c9Ww/aDrm8FDrtx83Wav1P7sl2bpPX9XVo/g4iU4l8YfvVZHWp2OvqzM0EMGpTK&#10;co4yyBUIDhTL4gnEkclSgawr+f+D+gcAAP//AwBQSwECLQAUAAYACAAAACEAtoM4kv4AAADhAQAA&#10;EwAAAAAAAAAAAAAAAAAAAAAAW0NvbnRlbnRfVHlwZXNdLnhtbFBLAQItABQABgAIAAAAIQA4/SH/&#10;1gAAAJQBAAALAAAAAAAAAAAAAAAAAC8BAABfcmVscy8ucmVsc1BLAQItABQABgAIAAAAIQAEL4/2&#10;hAIAAA0FAAAOAAAAAAAAAAAAAAAAAC4CAABkcnMvZTJvRG9jLnhtbFBLAQItABQABgAIAAAAIQBL&#10;zSF13AAAAAkBAAAPAAAAAAAAAAAAAAAAAN4EAABkcnMvZG93bnJldi54bWxQSwUGAAAAAAQABADz&#10;AAAA5wUAAAAA&#10;" stroked="f">
                <v:textbox inset="5.85pt,.7pt,5.85pt,.7pt">
                  <w:txbxContent>
                    <w:p w:rsidR="00195280" w:rsidRPr="00195280" w:rsidRDefault="00195280">
                      <w:pPr>
                        <w:rPr>
                          <w:rFonts w:ascii="ＭＳ 明朝" w:hAnsi="ＭＳ 明朝" w:hint="eastAsia"/>
                        </w:rPr>
                      </w:pPr>
                      <w:r w:rsidRPr="00195280">
                        <w:rPr>
                          <w:rFonts w:ascii="ＭＳ 明朝" w:hAnsi="ＭＳ 明朝" w:hint="eastAsia"/>
                        </w:rPr>
                        <w:t>（裏面に続く）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3"/>
        <w:tblW w:w="0" w:type="auto"/>
        <w:tblInd w:w="-176" w:type="dxa"/>
        <w:tblLook w:val="01E0" w:firstRow="1" w:lastRow="1" w:firstColumn="1" w:lastColumn="1" w:noHBand="0" w:noVBand="0"/>
      </w:tblPr>
      <w:tblGrid>
        <w:gridCol w:w="2258"/>
        <w:gridCol w:w="6412"/>
      </w:tblGrid>
      <w:tr w:rsidR="007A18F1" w:rsidRPr="00195280" w:rsidTr="00195280">
        <w:tc>
          <w:tcPr>
            <w:tcW w:w="2411" w:type="dxa"/>
          </w:tcPr>
          <w:p w:rsidR="007A18F1" w:rsidRPr="00195280" w:rsidRDefault="00214CF2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lastRenderedPageBreak/>
              <w:t>３　幼齢の犬猫等の健康及び安全の保持に配慮した飼養、保管、繁殖及び展示方法</w:t>
            </w:r>
          </w:p>
        </w:tc>
        <w:tc>
          <w:tcPr>
            <w:tcW w:w="6467" w:type="dxa"/>
          </w:tcPr>
          <w:p w:rsidR="007A18F1" w:rsidRPr="00195280" w:rsidRDefault="005C6240" w:rsidP="005C6240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飼養・保管方法</w:t>
            </w:r>
          </w:p>
          <w:p w:rsidR="005C6240" w:rsidRPr="00195280" w:rsidRDefault="005C6240" w:rsidP="00E814B3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生後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012C96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</w:rPr>
              <w:t>日までの間は親兄弟等と飼養し、離乳等を終えた動物を販売に供する。</w:t>
            </w:r>
          </w:p>
          <w:p w:rsidR="005C6240" w:rsidRPr="00195280" w:rsidRDefault="005C6240" w:rsidP="00E814B3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疾病に罹患した場合には、個体毎に隔離し、獣医師の診療を受ける。</w:t>
            </w:r>
          </w:p>
          <w:p w:rsidR="005C6240" w:rsidRPr="00195280" w:rsidRDefault="005C6240" w:rsidP="005C6240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１日１回以上清掃、週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012C96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195280">
              <w:rPr>
                <w:rFonts w:ascii="ＭＳ 明朝" w:hAnsi="ＭＳ 明朝" w:hint="eastAsia"/>
                <w:sz w:val="24"/>
              </w:rPr>
              <w:t>回以上消毒を行う。</w:t>
            </w:r>
          </w:p>
          <w:p w:rsidR="00195280" w:rsidRDefault="005C6240" w:rsidP="00E05C59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一定の運動等の時間を設け、繁殖犬</w:t>
            </w:r>
            <w:r w:rsidR="00383671">
              <w:rPr>
                <w:rFonts w:ascii="ＭＳ 明朝" w:hAnsi="ＭＳ 明朝" w:hint="eastAsia"/>
                <w:sz w:val="24"/>
              </w:rPr>
              <w:t>に</w:t>
            </w:r>
            <w:r w:rsidRPr="00195280">
              <w:rPr>
                <w:rFonts w:ascii="ＭＳ 明朝" w:hAnsi="ＭＳ 明朝" w:hint="eastAsia"/>
                <w:sz w:val="24"/>
              </w:rPr>
              <w:t>ついては運動のため、</w:t>
            </w:r>
            <w:r w:rsidR="00577865" w:rsidRP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19528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577865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E05C59"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5C6240" w:rsidRPr="00195280" w:rsidRDefault="005C6240" w:rsidP="00E05C59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している。</w:t>
            </w:r>
          </w:p>
          <w:p w:rsidR="00577865" w:rsidRPr="00195280" w:rsidRDefault="00577865" w:rsidP="0057786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獣医師が判断する適切な時期にワクチン接種を行う。</w:t>
            </w:r>
          </w:p>
          <w:p w:rsidR="00E05C59" w:rsidRPr="00195280" w:rsidRDefault="00E05C59" w:rsidP="0057786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 xml:space="preserve">その他（　　　　　　　　　　　</w:t>
            </w:r>
            <w:r w:rsidR="0019528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5280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  <w:p w:rsidR="005C6240" w:rsidRPr="00195280" w:rsidRDefault="005C6240" w:rsidP="005C6240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繁殖方法</w:t>
            </w:r>
          </w:p>
          <w:p w:rsidR="00577865" w:rsidRPr="00195280" w:rsidRDefault="00577865" w:rsidP="00577865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繁殖に供する期間は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195280">
              <w:rPr>
                <w:rFonts w:ascii="ＭＳ 明朝" w:hAnsi="ＭＳ 明朝" w:hint="eastAsia"/>
                <w:sz w:val="24"/>
              </w:rPr>
              <w:t>歳までとし、年間複数回繁殖に供する場合には、獣医師の判断を仰ぐ。</w:t>
            </w:r>
          </w:p>
          <w:p w:rsidR="00577865" w:rsidRPr="00195280" w:rsidRDefault="00577865" w:rsidP="00577865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遺伝性疾患等の問題を生じさせる可能性の</w:t>
            </w:r>
            <w:r w:rsidR="00183654" w:rsidRPr="00195280">
              <w:rPr>
                <w:rFonts w:ascii="ＭＳ 明朝" w:hAnsi="ＭＳ 明朝" w:hint="eastAsia"/>
                <w:sz w:val="24"/>
              </w:rPr>
              <w:t>高い組み合わせによる繁殖は行わない。</w:t>
            </w:r>
          </w:p>
          <w:p w:rsidR="00183654" w:rsidRPr="00195280" w:rsidRDefault="00183654" w:rsidP="00577865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出産後、一定期間経過後に幼齢個体について獣医師の診察を受ける。</w:t>
            </w:r>
          </w:p>
          <w:p w:rsidR="00183654" w:rsidRPr="00195280" w:rsidRDefault="00183654" w:rsidP="00577865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="00E05C59" w:rsidRPr="00195280">
              <w:rPr>
                <w:rFonts w:ascii="ＭＳ 明朝" w:hAnsi="ＭＳ 明朝" w:hint="eastAsia"/>
                <w:sz w:val="24"/>
              </w:rPr>
              <w:t xml:space="preserve">その他（　　　　　　　　　　　　</w:t>
            </w:r>
            <w:r w:rsid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="00E05C59" w:rsidRPr="00195280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  <w:p w:rsidR="005C6240" w:rsidRPr="00195280" w:rsidRDefault="005C6240" w:rsidP="005C6240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展示方法</w:t>
            </w:r>
          </w:p>
          <w:p w:rsidR="00183654" w:rsidRPr="00195280" w:rsidRDefault="00183654" w:rsidP="00183654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夜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195280">
              <w:rPr>
                <w:rFonts w:ascii="ＭＳ 明朝" w:hAnsi="ＭＳ 明朝" w:hint="eastAsia"/>
                <w:sz w:val="24"/>
              </w:rPr>
              <w:t>時～朝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195280">
              <w:rPr>
                <w:rFonts w:ascii="ＭＳ 明朝" w:hAnsi="ＭＳ 明朝" w:hint="eastAsia"/>
                <w:sz w:val="24"/>
              </w:rPr>
              <w:t>時までの展示は行わない。</w:t>
            </w:r>
          </w:p>
          <w:p w:rsidR="00183654" w:rsidRPr="00195280" w:rsidRDefault="00183654" w:rsidP="00183654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195280">
              <w:rPr>
                <w:rFonts w:ascii="ＭＳ 明朝" w:hAnsi="ＭＳ 明朝" w:hint="eastAsia"/>
                <w:sz w:val="24"/>
              </w:rPr>
              <w:t>時間以上連続した展示は行わない。展示時間中も適宜休憩させる。</w:t>
            </w:r>
          </w:p>
          <w:p w:rsidR="00183654" w:rsidRPr="00195280" w:rsidRDefault="00183654" w:rsidP="00183654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Pr="00195280">
              <w:rPr>
                <w:rFonts w:ascii="ＭＳ 明朝" w:hAnsi="ＭＳ 明朝" w:hint="eastAsia"/>
                <w:sz w:val="24"/>
              </w:rPr>
              <w:t>毎日健康状態を確認し、異常が認められた場合には展示を行わない。</w:t>
            </w:r>
          </w:p>
          <w:p w:rsidR="00183654" w:rsidRPr="00195280" w:rsidRDefault="00183654" w:rsidP="00183654">
            <w:pPr>
              <w:rPr>
                <w:rFonts w:ascii="ＭＳ 明朝" w:hAnsi="ＭＳ 明朝" w:hint="eastAsia"/>
                <w:sz w:val="24"/>
              </w:rPr>
            </w:pPr>
            <w:r w:rsidRPr="00195280">
              <w:rPr>
                <w:rFonts w:ascii="ＭＳ 明朝" w:hAnsi="ＭＳ 明朝" w:hint="eastAsia"/>
                <w:sz w:val="24"/>
              </w:rPr>
              <w:t>□</w:t>
            </w:r>
            <w:r w:rsidR="00F46CEC" w:rsidRPr="00195280">
              <w:rPr>
                <w:rFonts w:ascii="ＭＳ 明朝" w:hAnsi="ＭＳ 明朝" w:hint="eastAsia"/>
                <w:sz w:val="24"/>
              </w:rPr>
              <w:t xml:space="preserve"> </w:t>
            </w:r>
            <w:r w:rsidR="00E05C59" w:rsidRPr="00195280">
              <w:rPr>
                <w:rFonts w:ascii="ＭＳ 明朝" w:hAnsi="ＭＳ 明朝" w:hint="eastAsia"/>
                <w:sz w:val="24"/>
              </w:rPr>
              <w:t xml:space="preserve">その他（　　　　　　　　　　　　</w:t>
            </w:r>
            <w:r w:rsidR="00195280">
              <w:rPr>
                <w:rFonts w:ascii="ＭＳ 明朝" w:hAnsi="ＭＳ 明朝" w:hint="eastAsia"/>
                <w:sz w:val="24"/>
              </w:rPr>
              <w:t xml:space="preserve">　</w:t>
            </w:r>
            <w:r w:rsidR="00E05C59" w:rsidRPr="00195280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</w:tc>
      </w:tr>
    </w:tbl>
    <w:p w:rsidR="007A18F1" w:rsidRPr="00195280" w:rsidRDefault="00214CF2">
      <w:pPr>
        <w:rPr>
          <w:rFonts w:ascii="ＭＳ 明朝" w:hAnsi="ＭＳ 明朝" w:hint="eastAsia"/>
          <w:sz w:val="24"/>
        </w:rPr>
      </w:pPr>
      <w:r w:rsidRPr="00195280">
        <w:rPr>
          <w:rFonts w:ascii="ＭＳ 明朝" w:hAnsi="ＭＳ 明朝" w:hint="eastAsia"/>
          <w:sz w:val="24"/>
        </w:rPr>
        <w:t>この書類の大きさは、日本工業規格A４とすること。</w:t>
      </w:r>
    </w:p>
    <w:p w:rsidR="00047B03" w:rsidRPr="00195280" w:rsidRDefault="00047B03">
      <w:pPr>
        <w:rPr>
          <w:rFonts w:ascii="ＭＳ 明朝" w:hAnsi="ＭＳ 明朝" w:hint="eastAsia"/>
          <w:sz w:val="24"/>
        </w:rPr>
      </w:pPr>
    </w:p>
    <w:p w:rsidR="00047B03" w:rsidRPr="00195280" w:rsidRDefault="00047B03" w:rsidP="00195280">
      <w:pPr>
        <w:ind w:right="960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047B03" w:rsidRPr="00195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263E"/>
    <w:multiLevelType w:val="hybridMultilevel"/>
    <w:tmpl w:val="A30A69B2"/>
    <w:lvl w:ilvl="0" w:tplc="727C8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822EB3"/>
    <w:multiLevelType w:val="hybridMultilevel"/>
    <w:tmpl w:val="4DCC0C9A"/>
    <w:lvl w:ilvl="0" w:tplc="74C8973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75B40"/>
    <w:multiLevelType w:val="hybridMultilevel"/>
    <w:tmpl w:val="F6D840CC"/>
    <w:lvl w:ilvl="0" w:tplc="3FFE65EE">
      <w:start w:val="1"/>
      <w:numFmt w:val="bullet"/>
      <w:lvlText w:val="□"/>
      <w:lvlJc w:val="left"/>
      <w:pPr>
        <w:tabs>
          <w:tab w:val="num" w:pos="1590"/>
        </w:tabs>
        <w:ind w:left="1590" w:hanging="15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E396E"/>
    <w:multiLevelType w:val="hybridMultilevel"/>
    <w:tmpl w:val="891A1766"/>
    <w:lvl w:ilvl="0" w:tplc="ECDC3B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ED244C"/>
    <w:multiLevelType w:val="hybridMultilevel"/>
    <w:tmpl w:val="3678EE8C"/>
    <w:lvl w:ilvl="0" w:tplc="D67CDE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F1"/>
    <w:rsid w:val="00004846"/>
    <w:rsid w:val="00004CDE"/>
    <w:rsid w:val="00005A53"/>
    <w:rsid w:val="00012C96"/>
    <w:rsid w:val="00047B03"/>
    <w:rsid w:val="00064052"/>
    <w:rsid w:val="000845EC"/>
    <w:rsid w:val="000A1E0D"/>
    <w:rsid w:val="000A7266"/>
    <w:rsid w:val="000F6B5F"/>
    <w:rsid w:val="00104798"/>
    <w:rsid w:val="001106D8"/>
    <w:rsid w:val="001140DD"/>
    <w:rsid w:val="00160C9C"/>
    <w:rsid w:val="001722C8"/>
    <w:rsid w:val="00180AAC"/>
    <w:rsid w:val="00183654"/>
    <w:rsid w:val="00183FC1"/>
    <w:rsid w:val="00195280"/>
    <w:rsid w:val="00214CF2"/>
    <w:rsid w:val="002349A0"/>
    <w:rsid w:val="00241926"/>
    <w:rsid w:val="00252365"/>
    <w:rsid w:val="002E30C3"/>
    <w:rsid w:val="002F782D"/>
    <w:rsid w:val="003040C7"/>
    <w:rsid w:val="00311A83"/>
    <w:rsid w:val="003446CC"/>
    <w:rsid w:val="003613AC"/>
    <w:rsid w:val="00383671"/>
    <w:rsid w:val="003C6DD9"/>
    <w:rsid w:val="003D42AF"/>
    <w:rsid w:val="003D4711"/>
    <w:rsid w:val="003E3FE2"/>
    <w:rsid w:val="003E5352"/>
    <w:rsid w:val="00425D43"/>
    <w:rsid w:val="00447B66"/>
    <w:rsid w:val="004714D6"/>
    <w:rsid w:val="00481F75"/>
    <w:rsid w:val="00495AEB"/>
    <w:rsid w:val="0049724C"/>
    <w:rsid w:val="004A1582"/>
    <w:rsid w:val="004B1F86"/>
    <w:rsid w:val="004B769C"/>
    <w:rsid w:val="005273C2"/>
    <w:rsid w:val="00534A40"/>
    <w:rsid w:val="00551F64"/>
    <w:rsid w:val="0057012A"/>
    <w:rsid w:val="005767AC"/>
    <w:rsid w:val="00577865"/>
    <w:rsid w:val="00593D41"/>
    <w:rsid w:val="005969FF"/>
    <w:rsid w:val="005B06A8"/>
    <w:rsid w:val="005C6240"/>
    <w:rsid w:val="005D6BF4"/>
    <w:rsid w:val="00602C59"/>
    <w:rsid w:val="0063040F"/>
    <w:rsid w:val="00655D05"/>
    <w:rsid w:val="0065601A"/>
    <w:rsid w:val="006C11BD"/>
    <w:rsid w:val="007024FB"/>
    <w:rsid w:val="007301DF"/>
    <w:rsid w:val="00744330"/>
    <w:rsid w:val="007A18F1"/>
    <w:rsid w:val="007A40DA"/>
    <w:rsid w:val="007B2921"/>
    <w:rsid w:val="007D24BB"/>
    <w:rsid w:val="007E74A3"/>
    <w:rsid w:val="00860579"/>
    <w:rsid w:val="008702F7"/>
    <w:rsid w:val="008B7D87"/>
    <w:rsid w:val="008E6E21"/>
    <w:rsid w:val="009007F5"/>
    <w:rsid w:val="0092397D"/>
    <w:rsid w:val="00991A16"/>
    <w:rsid w:val="009B06FE"/>
    <w:rsid w:val="009C4B75"/>
    <w:rsid w:val="00A14926"/>
    <w:rsid w:val="00A23F03"/>
    <w:rsid w:val="00A25DD5"/>
    <w:rsid w:val="00A53CE1"/>
    <w:rsid w:val="00AA0E0A"/>
    <w:rsid w:val="00AA7EC1"/>
    <w:rsid w:val="00B1602F"/>
    <w:rsid w:val="00B205FF"/>
    <w:rsid w:val="00B271AB"/>
    <w:rsid w:val="00B62A78"/>
    <w:rsid w:val="00B750B7"/>
    <w:rsid w:val="00B95123"/>
    <w:rsid w:val="00BD49AE"/>
    <w:rsid w:val="00BF00C1"/>
    <w:rsid w:val="00C1746A"/>
    <w:rsid w:val="00C501B9"/>
    <w:rsid w:val="00C608ED"/>
    <w:rsid w:val="00C946F9"/>
    <w:rsid w:val="00CD16A7"/>
    <w:rsid w:val="00CE36A6"/>
    <w:rsid w:val="00CF2A8B"/>
    <w:rsid w:val="00CF5979"/>
    <w:rsid w:val="00D23016"/>
    <w:rsid w:val="00D23C42"/>
    <w:rsid w:val="00D31480"/>
    <w:rsid w:val="00D40017"/>
    <w:rsid w:val="00D50C82"/>
    <w:rsid w:val="00DA5AF0"/>
    <w:rsid w:val="00DB0B34"/>
    <w:rsid w:val="00DB139F"/>
    <w:rsid w:val="00DE61BE"/>
    <w:rsid w:val="00E02645"/>
    <w:rsid w:val="00E05C59"/>
    <w:rsid w:val="00E076F8"/>
    <w:rsid w:val="00E512F5"/>
    <w:rsid w:val="00E65A1E"/>
    <w:rsid w:val="00E814B3"/>
    <w:rsid w:val="00E9519B"/>
    <w:rsid w:val="00EA247F"/>
    <w:rsid w:val="00EA2880"/>
    <w:rsid w:val="00EB115F"/>
    <w:rsid w:val="00EB3B30"/>
    <w:rsid w:val="00EB5DF5"/>
    <w:rsid w:val="00EC34EC"/>
    <w:rsid w:val="00EF7A04"/>
    <w:rsid w:val="00F035BE"/>
    <w:rsid w:val="00F11C9B"/>
    <w:rsid w:val="00F300F9"/>
    <w:rsid w:val="00F46CEC"/>
    <w:rsid w:val="00F603AD"/>
    <w:rsid w:val="00FA0921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6AC7B-0D62-463F-9CE4-0BEFDDF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1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様式第１別記</vt:lpstr>
      <vt:lpstr>様式第１別記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様式第１別記</dc:title>
  <dc:subject/>
  <dc:creator>w</dc:creator>
  <cp:keywords/>
  <dc:description/>
  <cp:lastModifiedBy>松本　浩樹</cp:lastModifiedBy>
  <cp:revision>3</cp:revision>
  <cp:lastPrinted>2013-07-26T07:59:00Z</cp:lastPrinted>
  <dcterms:created xsi:type="dcterms:W3CDTF">2022-06-24T08:17:00Z</dcterms:created>
  <dcterms:modified xsi:type="dcterms:W3CDTF">2022-06-24T08:18:00Z</dcterms:modified>
</cp:coreProperties>
</file>