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8F" w:rsidRPr="004D158F" w:rsidRDefault="004D158F" w:rsidP="004D158F">
      <w:r w:rsidRPr="004D158F">
        <w:rPr>
          <w:rFonts w:hint="eastAsia"/>
        </w:rPr>
        <w:t>様式第２号　　　　　　　　　　　　　　　　　　　　　　　　　　　　　（用紙Ａ４）</w:t>
      </w:r>
    </w:p>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pPr>
        <w:jc w:val="center"/>
        <w:rPr>
          <w:sz w:val="32"/>
          <w:szCs w:val="32"/>
        </w:rPr>
      </w:pPr>
      <w:r w:rsidRPr="004D158F">
        <w:rPr>
          <w:rFonts w:hint="eastAsia"/>
          <w:sz w:val="32"/>
          <w:szCs w:val="32"/>
        </w:rPr>
        <w:t>経理処理の適正を確認した旨の書類</w:t>
      </w:r>
    </w:p>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p w:rsidR="004D158F" w:rsidRPr="004D158F" w:rsidRDefault="004D158F" w:rsidP="004D158F">
      <w:r w:rsidRPr="004D158F">
        <w:t xml:space="preserve">  </w:t>
      </w:r>
      <w:r w:rsidRPr="004D158F">
        <w:rPr>
          <w:rFonts w:hint="eastAsia"/>
        </w:rPr>
        <w:t>私は、建設業法施行</w:t>
      </w:r>
      <w:r>
        <w:rPr>
          <w:rFonts w:hint="eastAsia"/>
        </w:rPr>
        <w:t xml:space="preserve">規則第１８条の３第３項第２号の規定に基づく確認を行うため、　</w:t>
      </w:r>
      <w:r w:rsidRPr="004D158F">
        <w:rPr>
          <w:rFonts w:ascii="ＭＳ 明朝" w:hAnsi="ＭＳ 明朝" w:hint="eastAsia"/>
          <w:sz w:val="16"/>
          <w:szCs w:val="16"/>
          <w:u w:val="dotted"/>
        </w:rPr>
        <w:t>(商号または名称)</w:t>
      </w:r>
      <w:r w:rsidRPr="004D158F">
        <w:rPr>
          <w:rFonts w:ascii="ＭＳ 明朝" w:hAnsi="ＭＳ 明朝" w:hint="eastAsia"/>
          <w:u w:val="dotted"/>
        </w:rPr>
        <w:t xml:space="preserve">　　　　　　　　　　</w:t>
      </w:r>
      <w:r>
        <w:rPr>
          <w:rFonts w:ascii="ＭＳ 明朝" w:hAnsi="ＭＳ 明朝" w:hint="eastAsia"/>
          <w:u w:val="dotted"/>
        </w:rPr>
        <w:t xml:space="preserve">　　　　　</w:t>
      </w:r>
      <w:r w:rsidRPr="004D158F">
        <w:rPr>
          <w:rFonts w:ascii="ＭＳ 明朝" w:hAnsi="ＭＳ 明朝" w:hint="eastAsia"/>
          <w:u w:val="dotted"/>
        </w:rPr>
        <w:t xml:space="preserve">　　　　</w:t>
      </w:r>
      <w:r>
        <w:rPr>
          <w:rFonts w:hint="eastAsia"/>
        </w:rPr>
        <w:t>の</w:t>
      </w:r>
      <w:r w:rsidR="005B0D48">
        <w:rPr>
          <w:rFonts w:hint="eastAsia"/>
        </w:rPr>
        <w:t>令和</w:t>
      </w:r>
      <w:r w:rsidRPr="004D158F">
        <w:rPr>
          <w:rFonts w:hint="eastAsia"/>
          <w:u w:val="dotted"/>
        </w:rPr>
        <w:t xml:space="preserve">　　</w:t>
      </w:r>
      <w:r>
        <w:rPr>
          <w:rFonts w:hint="eastAsia"/>
        </w:rPr>
        <w:t>年</w:t>
      </w:r>
      <w:r w:rsidRPr="004D158F">
        <w:rPr>
          <w:rFonts w:hint="eastAsia"/>
          <w:u w:val="dotted"/>
        </w:rPr>
        <w:t xml:space="preserve">　　</w:t>
      </w:r>
      <w:r>
        <w:rPr>
          <w:rFonts w:hint="eastAsia"/>
        </w:rPr>
        <w:t>月</w:t>
      </w:r>
      <w:r w:rsidRPr="004D158F">
        <w:rPr>
          <w:rFonts w:hint="eastAsia"/>
          <w:u w:val="dotted"/>
        </w:rPr>
        <w:t xml:space="preserve">　　</w:t>
      </w:r>
      <w:r w:rsidR="005B0D48">
        <w:rPr>
          <w:rFonts w:hint="eastAsia"/>
        </w:rPr>
        <w:t>日から令和</w:t>
      </w:r>
      <w:r w:rsidRPr="004D158F">
        <w:rPr>
          <w:rFonts w:hint="eastAsia"/>
          <w:u w:val="dotted"/>
        </w:rPr>
        <w:t xml:space="preserve">　　</w:t>
      </w:r>
      <w:r>
        <w:rPr>
          <w:rFonts w:hint="eastAsia"/>
        </w:rPr>
        <w:t>年</w:t>
      </w:r>
      <w:r w:rsidRPr="004D158F">
        <w:rPr>
          <w:rFonts w:hint="eastAsia"/>
          <w:u w:val="dotted"/>
        </w:rPr>
        <w:t xml:space="preserve">　　</w:t>
      </w:r>
      <w:r>
        <w:rPr>
          <w:rFonts w:hint="eastAsia"/>
        </w:rPr>
        <w:t>月</w:t>
      </w:r>
      <w:r w:rsidRPr="004D158F">
        <w:rPr>
          <w:rFonts w:hint="eastAsia"/>
          <w:u w:val="dotted"/>
        </w:rPr>
        <w:t xml:space="preserve">　　</w:t>
      </w:r>
      <w:r>
        <w:rPr>
          <w:rFonts w:hint="eastAsia"/>
        </w:rPr>
        <w:t>日までの第</w:t>
      </w:r>
      <w:r w:rsidRPr="004D158F">
        <w:rPr>
          <w:rFonts w:hint="eastAsia"/>
          <w:u w:val="dotted"/>
        </w:rPr>
        <w:t xml:space="preserve">　　</w:t>
      </w:r>
      <w:r w:rsidRPr="004D158F">
        <w:rPr>
          <w:rFonts w:hint="eastAsia"/>
        </w:rPr>
        <w:t>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4D158F" w:rsidRPr="004D158F" w:rsidRDefault="004D158F" w:rsidP="004D158F"/>
    <w:p w:rsidR="004D158F" w:rsidRPr="004D158F" w:rsidRDefault="004D158F" w:rsidP="004D158F"/>
    <w:p w:rsidR="004D158F" w:rsidRPr="004D158F" w:rsidRDefault="004D158F" w:rsidP="004D158F">
      <w:r>
        <w:rPr>
          <w:rFonts w:hint="eastAsia"/>
        </w:rPr>
        <w:t>滋賀県知事</w:t>
      </w:r>
    </w:p>
    <w:p w:rsidR="004D158F" w:rsidRPr="004D158F" w:rsidRDefault="004D158F" w:rsidP="004D158F">
      <w:r w:rsidRPr="004D158F">
        <w:t xml:space="preserve">                            </w:t>
      </w:r>
      <w:r w:rsidR="005B0D48">
        <w:rPr>
          <w:rFonts w:hint="eastAsia"/>
        </w:rPr>
        <w:t>令和</w:t>
      </w:r>
      <w:r w:rsidR="00891B45">
        <w:rPr>
          <w:rFonts w:hint="eastAsia"/>
        </w:rPr>
        <w:t xml:space="preserve">　　　</w:t>
      </w:r>
      <w:r w:rsidRPr="004D158F">
        <w:rPr>
          <w:rFonts w:hint="eastAsia"/>
        </w:rPr>
        <w:t>年　　　月　　　日</w:t>
      </w:r>
    </w:p>
    <w:p w:rsidR="004D158F" w:rsidRPr="00891B45" w:rsidRDefault="004D158F" w:rsidP="004D158F"/>
    <w:p w:rsidR="004D158F" w:rsidRPr="004D158F" w:rsidRDefault="004D158F" w:rsidP="004D158F">
      <w:r w:rsidRPr="004D158F">
        <w:t xml:space="preserve">                            </w:t>
      </w:r>
      <w:r w:rsidRPr="004D158F">
        <w:rPr>
          <w:rFonts w:hint="eastAsia"/>
        </w:rPr>
        <w:t>商号又は名称</w:t>
      </w:r>
    </w:p>
    <w:p w:rsidR="004D158F" w:rsidRPr="004D158F" w:rsidRDefault="004D158F" w:rsidP="004D158F">
      <w:r w:rsidRPr="004D158F">
        <w:t xml:space="preserve">                            </w:t>
      </w:r>
      <w:r w:rsidRPr="004D158F">
        <w:rPr>
          <w:rFonts w:hint="eastAsia"/>
        </w:rPr>
        <w:t>所属・役職</w:t>
      </w:r>
    </w:p>
    <w:p w:rsidR="004D158F" w:rsidRPr="004D158F" w:rsidRDefault="004D158F" w:rsidP="004D158F"/>
    <w:p w:rsidR="004D158F" w:rsidRPr="004D158F" w:rsidRDefault="004D158F" w:rsidP="00891B45">
      <w:pPr>
        <w:spacing w:line="280" w:lineRule="exact"/>
      </w:pPr>
      <w:r w:rsidRPr="004D158F">
        <w:t xml:space="preserve">                            </w:t>
      </w:r>
      <w:r w:rsidRPr="004D158F">
        <w:rPr>
          <w:rFonts w:hint="eastAsia"/>
        </w:rPr>
        <w:t>氏　名</w:t>
      </w:r>
      <w:r w:rsidRPr="004D158F">
        <w:t xml:space="preserve">                                    </w:t>
      </w:r>
    </w:p>
    <w:p w:rsidR="004D158F" w:rsidRPr="00891B45" w:rsidRDefault="00891B45" w:rsidP="00891B45">
      <w:pPr>
        <w:spacing w:line="280" w:lineRule="exact"/>
        <w:ind w:firstLineChars="1841" w:firstLine="3177"/>
        <w:rPr>
          <w:sz w:val="18"/>
          <w:szCs w:val="18"/>
        </w:rPr>
      </w:pPr>
      <w:r w:rsidRPr="00891B45">
        <w:rPr>
          <w:rFonts w:hint="eastAsia"/>
          <w:sz w:val="18"/>
          <w:szCs w:val="18"/>
        </w:rPr>
        <w:t>※必ず本人が署名すること。</w:t>
      </w:r>
    </w:p>
    <w:p w:rsidR="004D158F" w:rsidRPr="00087F9C" w:rsidRDefault="004D158F" w:rsidP="004D158F">
      <w:bookmarkStart w:id="0" w:name="_GoBack"/>
      <w:bookmarkEnd w:id="0"/>
    </w:p>
    <w:p w:rsidR="004D158F" w:rsidRPr="004D158F" w:rsidRDefault="004D158F" w:rsidP="004D158F"/>
    <w:p w:rsidR="007D4CB6" w:rsidRDefault="004D158F" w:rsidP="00891B45">
      <w:pPr>
        <w:pStyle w:val="aa"/>
      </w:pPr>
      <w:r w:rsidRPr="004D158F">
        <w:rPr>
          <w:rFonts w:hint="eastAsia"/>
        </w:rPr>
        <w:t>以上</w:t>
      </w:r>
    </w:p>
    <w:p w:rsidR="00891B45" w:rsidRDefault="00891B45" w:rsidP="00891B45">
      <w:pPr>
        <w:jc w:val="right"/>
      </w:pPr>
    </w:p>
    <w:p w:rsidR="00A82E31" w:rsidRDefault="00A82E31" w:rsidP="00891B45">
      <w:pPr>
        <w:jc w:val="right"/>
      </w:pPr>
    </w:p>
    <w:p w:rsid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lastRenderedPageBreak/>
        <w:t>別添</w:t>
      </w:r>
    </w:p>
    <w:p w:rsidR="00A82E31" w:rsidRPr="00A82E31" w:rsidRDefault="00A82E31" w:rsidP="00A82E31">
      <w:pPr>
        <w:rPr>
          <w:rFonts w:ascii="ＭＳ Ｐ明朝" w:eastAsia="ＭＳ Ｐ明朝" w:hAnsi="ＭＳ Ｐ明朝"/>
          <w:sz w:val="22"/>
          <w:szCs w:val="22"/>
        </w:rPr>
      </w:pPr>
    </w:p>
    <w:p w:rsidR="00A82E31" w:rsidRPr="00A82E31" w:rsidRDefault="00A82E31" w:rsidP="00A82E31">
      <w:pPr>
        <w:jc w:val="center"/>
        <w:rPr>
          <w:rFonts w:ascii="ＭＳ Ｐ明朝" w:eastAsia="ＭＳ Ｐ明朝" w:hAnsi="ＭＳ Ｐ明朝"/>
        </w:rPr>
      </w:pPr>
      <w:r w:rsidRPr="00A82E31">
        <w:rPr>
          <w:rFonts w:ascii="ＭＳ Ｐ明朝" w:eastAsia="ＭＳ Ｐ明朝" w:hAnsi="ＭＳ Ｐ明朝" w:hint="eastAsia"/>
        </w:rPr>
        <w:t>建設業の経理が適正に行われたことに係る確認項目</w:t>
      </w:r>
    </w:p>
    <w:p w:rsidR="00A82E31" w:rsidRPr="00A82E31" w:rsidRDefault="00A82E31" w:rsidP="00A82E31">
      <w:pPr>
        <w:rPr>
          <w:rFonts w:ascii="ＭＳ Ｐ明朝" w:eastAsia="ＭＳ Ｐ明朝" w:hAnsi="ＭＳ Ｐ明朝"/>
          <w:sz w:val="22"/>
          <w:szCs w:val="22"/>
        </w:rPr>
      </w:pPr>
    </w:p>
    <w:tbl>
      <w:tblPr>
        <w:tblW w:w="94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178"/>
        <w:gridCol w:w="7352"/>
        <w:gridCol w:w="124"/>
      </w:tblGrid>
      <w:tr w:rsidR="00A82E31" w:rsidRPr="00A82E31" w:rsidTr="00A82E31">
        <w:trPr>
          <w:trHeight w:val="336"/>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項目</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jc w:val="cente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内容</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全体</w:t>
            </w:r>
          </w:p>
        </w:tc>
        <w:tc>
          <w:tcPr>
            <w:tcW w:w="178" w:type="dxa"/>
            <w:tcBorders>
              <w:top w:val="single" w:sz="4" w:space="0" w:color="000000"/>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前期と比較し概ね２０％以上増減している科目についての内容を検証する。特に次の科目については、詳細に検証し不適切なものが含まれていないことを確認した。</w:t>
            </w:r>
          </w:p>
        </w:tc>
        <w:tc>
          <w:tcPr>
            <w:tcW w:w="124" w:type="dxa"/>
            <w:vMerge w:val="restart"/>
            <w:tcBorders>
              <w:top w:val="single" w:sz="4" w:space="0" w:color="000000"/>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受取手形、完成工事未収入金等の営業債権</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未成工事支出金等の棚卸資産</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貸付金等の金銭債権</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借入金等の金銭債務</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完成工事高、兼業事業売上高</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完成工事原価、兼業事業売上原価</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支払利息等の金融費用</w:t>
            </w:r>
          </w:p>
        </w:tc>
        <w:tc>
          <w:tcPr>
            <w:tcW w:w="124" w:type="dxa"/>
            <w:vMerge/>
            <w:tcBorders>
              <w:top w:val="nil"/>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預貯金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残高証明書又は預金通帳等により残高を確認している。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金銭債権</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w:t>
            </w: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営業上の債権のうち正常営業循環から外れたものがある場合、これを投資その他の資産の部に表示している。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営業上の債権以外の債権でその履行時期が１年以内に到来しないものがある場合、これを投資その他の資産の部に表示している。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受取手形割引額及び受取手形裏書譲渡額がある場合、これを注記している。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貸倒損失</w:t>
            </w:r>
          </w:p>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貸倒引当金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法的に消滅した債権又は回収不能な債権がある場合、これらについて貸倒損失を計上し債権金額から控除している。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取立不能のおそれがある金銭債権がある場合、その取立不能見込額を貸倒引当金として計上している。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貸倒損失・貸倒引当金繰入額等がある場合、その発生の態様に応じて損益計算上区分して表示している。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有価証券</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有価証券がある場合、売買目的有価証券、満期保有目的の債券、子会社株式及び関連会社株式、その他有価証券に区分して評価している。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売買目的有価証券がある場合、時価を貸借対照表価額とし、評価差額は営業外損益としている。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市場価格のあるその他有価証券を多額に保有している場合、時価を貸借対照表価額とし、評価差額は洗替方式に基づき、全部純資産直入法又は部分純資産直入法により処理している。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時価が取得価額より著しく下落し、かつ、回復の見込みがない市場価格のある有価証券（売買目的有価証券を除く。）を保有する場合、これを時価で評価し、評価差額は特別損失に計上している。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その発行会社の財政状態が著しく悪化した市場価格のない株式を保有する場合、これについて相当の減額をし、評価差額は当期の損失として処理している。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棚卸資産</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原価法を採用している棚卸資産で、時価が取得原価より著しく低く、かつ、将来回復の見込みがないものがある場合、これを時価で評価している。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lastRenderedPageBreak/>
              <w:t>未成工事支出金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発注者に生じた特別の事由により施工を中断している工事で代金回収が見込めないものがある場合、この工事に係る原価を損失として計上し、未成工事支出金から控除している。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施工に着手したものの、契約上の重要な問題等が発生したため代金回収が見込めない工事がある場合、この工事に係る原価を損失として計上し、未成工事支出金から控除している。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経過勘定等</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前払費用と前払金、前受収益と前受金、未払費用と未払金、未収収益と未収金は、それぞれ区別し、適正に処理している。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立替金、仮払金、仮受金等の項目のうち、金額の重要なもの又は当期の費用又は収益とすべきものがある場合、適正に処理している。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固定資産</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減価償却は経営状況により任意に行うことなく、継続して規則的な償却を行っている。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適用した耐用年数等が著しく不合理となった固定資産がある場合、耐用年数又は残存価額を修正し、これに基づいて過年度の減価償却累計額を修正し、修正額を特別損失に計上している。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予測することができない減損が生じた固定資産がある場合、相当の減額をしている。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使用状況に大幅な変更があった固定資産がある場合、相当の減額の可能性について検討している。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研究開発に該当するソフトウェア制作費がある場合、研究開発費として費用処理している。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研究開発に該当しない社内利用のソフトウェア制作費がある場合、無形固定資産に計上している。　　</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遊休中の固定資産及び投資目的で保有している固定資産で、時価が５０％以上下落しているものがある場合、これを時価で評価している。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時価のあるゴルフ会員権につき、時価が５０％以上下落しているものがある場合、これを時価で評価している。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投資目的で保有している固定資産がある場合、これを有形固定資産から控除し、投資その他の資産に計上している。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繰延資産</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資産として計上した繰延資産がある場合、当期の償却を適正に行っている。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税法固有の繰延資産がある場合、投資その他の資産の部に長期前払費用等として計上し、支出の効果の及ぶ期間で償却を行っている。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金銭債務</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金銭債務は網羅的に計上し、債務額を付している。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営業上の債務のうち正常営業循環から外れたものがある場合、これを適正な科目で表示している。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借入金その他営業上の債務以外の債務でその支払期限が１年以内に到来しないものがある場合、これを固定負債の部に表示している。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未成工事受入金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引渡前の工事に係る前受金を受領している場合、未成工事受入金として処理し、完成工事高を計上していない。ただし、工事進行基準による完成工事高の計上により減額処理されたものを除く。</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lastRenderedPageBreak/>
              <w:t>引当金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役員賞与を支給する場合、発生した事業年度の費用として処理している。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損失が見込まれる工事がある場合、その損失見込額につき工事損失引当金を計上している。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引渡を完了した工事につき瑕疵補償契約を締結している場合、完成工事補償引当金を計上している。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退職給付債務</w:t>
            </w:r>
          </w:p>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退職給付引当金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確定給付型退職給付制度（退職一時金制度、厚生年金基金、適格退職年金及び確定給付企業年金）を採用している場合、退職給付引当金を計上している。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中小企業退職金共済制度、特定退職金共済制度及び確定拠出型年金制度を採用している場合、毎期の掛金を費用処理している。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その他の引当金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役員賞与を支給する場合、発生した事業年度の費用として処理している。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損失が見込まれる工事がある場合、その損失見込額につき工事損失引当金を計上している。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引渡を完了した工事につき瑕疵補償契約を締結している場合、完成工事補償引当金を計上している。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法人税等</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法人税、住民税及び事業税は、発生基準により損益計算書に計上している。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法人税等の未払額がある場合、これを流動負債に計上している。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期中において中間納付した法人税等がある場合、これを資産から控除し、損益計算書に表示している。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消費税</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決算日における未払消費税等（未収消費税等）がある場合、未払金（未収入金）又は未払消費税等（未収消費税等）として表示している。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税効果会計</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繰延税金資産を計上している場合、厳格かつ慎重に回収可能性を検討している。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繰延税金資産及び繰延税金負債を計上している場合は、その主な内訳等を注記している。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過去３年以上連続して欠損金が計上されている場合、繰延税金資産を計上していない。</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純資産</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純資産の部は株主資本と株主資本以外に区分し、株主資本は、資本金、資本剰余金、利益剰余金に区分し、また、株主資本以外の各項目は、評価・換算差額等及び新株予約権に区分している。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収益・費用の計上（全般）</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収益及び費用については、一会計期問に属するすべての収益とこれに対応するすべての費用を計上している。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F7193E">
        <w:trPr>
          <w:trHeight w:val="672"/>
        </w:trPr>
        <w:tc>
          <w:tcPr>
            <w:tcW w:w="1806" w:type="dxa"/>
            <w:tcBorders>
              <w:top w:val="nil"/>
              <w:left w:val="single" w:sz="4" w:space="0" w:color="000000"/>
              <w:bottom w:val="single" w:sz="4" w:space="0" w:color="auto"/>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auto"/>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auto"/>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原則として、収益については実現主義により、費用については発生主義により認識している。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F7193E" w:rsidRPr="00A82E31" w:rsidTr="00F7193E">
        <w:trPr>
          <w:trHeight w:val="717"/>
        </w:trPr>
        <w:tc>
          <w:tcPr>
            <w:tcW w:w="1806" w:type="dxa"/>
            <w:tcBorders>
              <w:top w:val="single" w:sz="4" w:space="0" w:color="auto"/>
              <w:left w:val="single" w:sz="4" w:space="0" w:color="000000"/>
              <w:right w:val="single" w:sz="4" w:space="0" w:color="000000"/>
            </w:tcBorders>
          </w:tcPr>
          <w:p w:rsidR="00F7193E" w:rsidRDefault="00F7193E"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工事収益</w:t>
            </w:r>
          </w:p>
          <w:p w:rsidR="00F7193E" w:rsidRPr="00A82E31" w:rsidRDefault="00F7193E"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・工事原価</w:t>
            </w:r>
          </w:p>
        </w:tc>
        <w:tc>
          <w:tcPr>
            <w:tcW w:w="178" w:type="dxa"/>
            <w:tcBorders>
              <w:top w:val="single" w:sz="4" w:space="0" w:color="auto"/>
              <w:left w:val="single" w:sz="4" w:space="0" w:color="000000"/>
              <w:right w:val="nil"/>
            </w:tcBorders>
          </w:tcPr>
          <w:p w:rsidR="00F7193E" w:rsidRPr="00A82E31" w:rsidRDefault="00F7193E" w:rsidP="00A82E31">
            <w:pPr>
              <w:rPr>
                <w:rFonts w:ascii="ＭＳ Ｐ明朝" w:eastAsia="ＭＳ Ｐ明朝" w:hAnsi="ＭＳ Ｐ明朝"/>
                <w:sz w:val="22"/>
                <w:szCs w:val="22"/>
              </w:rPr>
            </w:pPr>
          </w:p>
        </w:tc>
        <w:tc>
          <w:tcPr>
            <w:tcW w:w="7352" w:type="dxa"/>
            <w:tcBorders>
              <w:top w:val="single" w:sz="4" w:space="0" w:color="auto"/>
              <w:left w:val="nil"/>
              <w:right w:val="nil"/>
            </w:tcBorders>
          </w:tcPr>
          <w:p w:rsidR="00F7193E" w:rsidRPr="00A82E31" w:rsidRDefault="00F7193E"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適正な工事収益計上基準（工事完成基準、工事進行基準、部分完成基準等）に従っており、工事収益を恣意的に計上していない。</w:t>
            </w:r>
          </w:p>
        </w:tc>
        <w:tc>
          <w:tcPr>
            <w:tcW w:w="124" w:type="dxa"/>
            <w:tcBorders>
              <w:top w:val="single" w:sz="4" w:space="0" w:color="000000"/>
              <w:left w:val="nil"/>
              <w:right w:val="single" w:sz="4" w:space="0" w:color="000000"/>
            </w:tcBorders>
          </w:tcPr>
          <w:p w:rsidR="00F7193E" w:rsidRPr="00A82E31" w:rsidRDefault="00F7193E" w:rsidP="00A82E31">
            <w:pPr>
              <w:rPr>
                <w:rFonts w:ascii="ＭＳ Ｐ明朝" w:eastAsia="ＭＳ Ｐ明朝" w:hAnsi="ＭＳ Ｐ明朝"/>
                <w:sz w:val="22"/>
                <w:szCs w:val="22"/>
              </w:rPr>
            </w:pPr>
          </w:p>
        </w:tc>
      </w:tr>
      <w:tr w:rsidR="00A82E31" w:rsidRPr="00A82E31" w:rsidTr="00F7193E">
        <w:trPr>
          <w:trHeight w:val="1344"/>
        </w:trPr>
        <w:tc>
          <w:tcPr>
            <w:tcW w:w="1806" w:type="dxa"/>
            <w:tcBorders>
              <w:top w:val="single" w:sz="4" w:space="0" w:color="auto"/>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引渡の日として合理的であると認められる日（作業を結了した日、相手方の受入場所へ搬入した日、相手方が検収を完了した日、相手方において使用収益ができることとなった日等）を設定し、その時点において継続的に工事収益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建設業に係る収益・費用と建設業以外の兼業事業の収益・費用を区分して計上している。ただし、兼業事業売上高が軽微な場合を除く。</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工事原価の範囲・内容を明確に規定し、一般管理費や営業外費用と峻別のうえ適正に処理している。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工事進行基準</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工事進行基準を適用する工事の範囲（工期、請負金額等）を定め、これに該当する工事については、工事進行基準により継続的に工事収益を計上している。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工事進行基準を適用する工事の範囲（工期、請負金額等）を注記している。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実行予算等に基づく、適正な見積り工事原価を算定している。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工事原価計算の手続きを経た発生工事原価を把握し、これに基づき合理的な工事進捗率を算定している。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工事収益に見合う金銭債務「未成工事受入金」を減額し、これと計上した工事収益との減額がある場合、「完成工事未収入金」を計上している。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受取利息配当金</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協同組合から支払いを受ける事業分量配当金がある場合、これを受取利息配当金として計上していない。</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支払利息</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有利子負債が計上されている場合、支払利息を計上している。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1008"/>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ＪＶ</w:t>
            </w: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共同施工方式のＪＶに係る資産・負債・収益・費用につき、自社の出資割合に応じた金額のみを計上し、ＪＶ全体の資産・負債・収益・費用等、他の割合による金額を計上していない。</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分担施工方式のＪＶに係る収益につき、契約金額等の自社の施工割合に応じた金額を計上し、ＪＶ全体の施工金額等、他の金額を計上していない。</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ＪＶを代表して自社が実際に支払った金額と協定原価とが異なることに起因する利益は、当期の収益または未成工事支出金のマイナスとして処理している。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single" w:sz="4" w:space="0" w:color="000000"/>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r w:rsidRPr="00A82E31">
              <w:rPr>
                <w:rFonts w:ascii="ＭＳ Ｐ明朝" w:eastAsia="ＭＳ Ｐ明朝" w:hAnsi="ＭＳ Ｐ明朝" w:hint="eastAsia"/>
                <w:sz w:val="22"/>
                <w:szCs w:val="22"/>
              </w:rPr>
              <w:t>個別注記表</w:t>
            </w:r>
          </w:p>
        </w:tc>
        <w:tc>
          <w:tcPr>
            <w:tcW w:w="178" w:type="dxa"/>
            <w:tcBorders>
              <w:top w:val="single" w:sz="4" w:space="0" w:color="000000"/>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重要な会計方針に係る事項について注記している。</w:t>
            </w:r>
          </w:p>
        </w:tc>
        <w:tc>
          <w:tcPr>
            <w:tcW w:w="124" w:type="dxa"/>
            <w:vMerge w:val="restart"/>
            <w:tcBorders>
              <w:top w:val="single" w:sz="4" w:space="0" w:color="000000"/>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資産の評価基準及び評価方法</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固定資産の減価償却の方法</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nil"/>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nil"/>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引当金の計上基準</w:t>
            </w:r>
          </w:p>
        </w:tc>
        <w:tc>
          <w:tcPr>
            <w:tcW w:w="124" w:type="dxa"/>
            <w:vMerge/>
            <w:tcBorders>
              <w:top w:val="nil"/>
              <w:left w:val="nil"/>
              <w:bottom w:val="nil"/>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336"/>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nil"/>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nil"/>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収益及び費用の計上基準</w:t>
            </w:r>
          </w:p>
        </w:tc>
        <w:tc>
          <w:tcPr>
            <w:tcW w:w="124" w:type="dxa"/>
            <w:vMerge/>
            <w:tcBorders>
              <w:top w:val="nil"/>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nil"/>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会社の財産又は損益の状態を正確に判断するために必要な事項を注記している。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r w:rsidR="00A82E31" w:rsidRPr="00A82E31" w:rsidTr="00A82E31">
        <w:trPr>
          <w:trHeight w:val="672"/>
        </w:trPr>
        <w:tc>
          <w:tcPr>
            <w:tcW w:w="1806" w:type="dxa"/>
            <w:tcBorders>
              <w:top w:val="nil"/>
              <w:left w:val="single" w:sz="4" w:space="0" w:color="000000"/>
              <w:bottom w:val="single" w:sz="4" w:space="0" w:color="000000"/>
              <w:right w:val="single" w:sz="4" w:space="0" w:color="000000"/>
            </w:tcBorders>
          </w:tcPr>
          <w:p w:rsidR="00A82E31" w:rsidRPr="00A82E31" w:rsidRDefault="00A82E31" w:rsidP="00A82E31">
            <w:pPr>
              <w:jc w:val="center"/>
              <w:rPr>
                <w:rFonts w:ascii="ＭＳ Ｐ明朝" w:eastAsia="ＭＳ Ｐ明朝" w:hAnsi="ＭＳ Ｐ明朝"/>
                <w:sz w:val="22"/>
                <w:szCs w:val="22"/>
              </w:rPr>
            </w:pPr>
          </w:p>
        </w:tc>
        <w:tc>
          <w:tcPr>
            <w:tcW w:w="178" w:type="dxa"/>
            <w:tcBorders>
              <w:top w:val="single" w:sz="4" w:space="0" w:color="000000"/>
              <w:left w:val="single" w:sz="4" w:space="0" w:color="000000"/>
              <w:bottom w:val="single" w:sz="4" w:space="0" w:color="000000"/>
              <w:right w:val="nil"/>
            </w:tcBorders>
          </w:tcPr>
          <w:p w:rsidR="00A82E31" w:rsidRPr="00A82E31" w:rsidRDefault="00A82E31" w:rsidP="00A82E31">
            <w:pPr>
              <w:rPr>
                <w:rFonts w:ascii="ＭＳ Ｐ明朝" w:eastAsia="ＭＳ Ｐ明朝" w:hAnsi="ＭＳ Ｐ明朝"/>
                <w:sz w:val="22"/>
                <w:szCs w:val="22"/>
              </w:rPr>
            </w:pPr>
          </w:p>
        </w:tc>
        <w:tc>
          <w:tcPr>
            <w:tcW w:w="7352" w:type="dxa"/>
            <w:tcBorders>
              <w:top w:val="single" w:sz="4" w:space="0" w:color="000000"/>
              <w:left w:val="nil"/>
              <w:bottom w:val="single" w:sz="4" w:space="0" w:color="000000"/>
              <w:right w:val="nil"/>
            </w:tcBorders>
          </w:tcPr>
          <w:p w:rsidR="00A82E31" w:rsidRPr="00A82E31" w:rsidRDefault="00A82E31" w:rsidP="00A82E31">
            <w:pPr>
              <w:rPr>
                <w:rFonts w:ascii="ＭＳ Ｐ明朝" w:eastAsia="ＭＳ Ｐ明朝" w:hAnsi="ＭＳ Ｐ明朝"/>
                <w:sz w:val="22"/>
                <w:szCs w:val="22"/>
              </w:rPr>
            </w:pPr>
            <w:r w:rsidRPr="00A82E31">
              <w:rPr>
                <w:rFonts w:ascii="ＭＳ Ｐ明朝" w:eastAsia="ＭＳ Ｐ明朝" w:hAnsi="ＭＳ Ｐ明朝" w:hint="eastAsia"/>
                <w:sz w:val="22"/>
                <w:szCs w:val="22"/>
              </w:rPr>
              <w:t xml:space="preserve">　当期において会計方針の変更等があった場合、その内容及び影響額を注記している。</w:t>
            </w:r>
          </w:p>
        </w:tc>
        <w:tc>
          <w:tcPr>
            <w:tcW w:w="124" w:type="dxa"/>
            <w:tcBorders>
              <w:top w:val="single" w:sz="4" w:space="0" w:color="000000"/>
              <w:left w:val="nil"/>
              <w:bottom w:val="single" w:sz="4" w:space="0" w:color="000000"/>
              <w:right w:val="single" w:sz="4" w:space="0" w:color="000000"/>
            </w:tcBorders>
          </w:tcPr>
          <w:p w:rsidR="00A82E31" w:rsidRPr="00A82E31" w:rsidRDefault="00A82E31" w:rsidP="00A82E31">
            <w:pPr>
              <w:rPr>
                <w:rFonts w:ascii="ＭＳ Ｐ明朝" w:eastAsia="ＭＳ Ｐ明朝" w:hAnsi="ＭＳ Ｐ明朝"/>
                <w:sz w:val="22"/>
                <w:szCs w:val="22"/>
              </w:rPr>
            </w:pPr>
          </w:p>
        </w:tc>
      </w:tr>
    </w:tbl>
    <w:p w:rsidR="00A82E31" w:rsidRPr="00A82E31" w:rsidRDefault="00A82E31" w:rsidP="00A82E31">
      <w:pPr>
        <w:rPr>
          <w:rFonts w:ascii="ＭＳ Ｐ明朝" w:eastAsia="ＭＳ Ｐ明朝" w:hAnsi="ＭＳ Ｐ明朝"/>
          <w:sz w:val="22"/>
          <w:szCs w:val="22"/>
        </w:rPr>
      </w:pPr>
    </w:p>
    <w:p w:rsidR="00A82E31" w:rsidRPr="00A82E31" w:rsidRDefault="00A82E31" w:rsidP="00A82E31"/>
    <w:p w:rsidR="00891B45" w:rsidRDefault="00891B45" w:rsidP="00891B45"/>
    <w:p w:rsidR="00A82E31" w:rsidRDefault="00A82E31" w:rsidP="00891B45"/>
    <w:p w:rsidR="00A82E31" w:rsidRDefault="00A82E31" w:rsidP="00891B45"/>
    <w:p w:rsidR="00A82E31" w:rsidRDefault="00A82E31" w:rsidP="00891B45"/>
    <w:p w:rsidR="00A82E31" w:rsidRDefault="00A82E31" w:rsidP="00891B45"/>
    <w:p w:rsidR="00A82E31" w:rsidRDefault="00A82E31" w:rsidP="00891B45"/>
    <w:sectPr w:rsidR="00A82E31" w:rsidSect="004D158F">
      <w:pgSz w:w="11906" w:h="16838" w:code="9"/>
      <w:pgMar w:top="1134" w:right="1418" w:bottom="1134" w:left="1418" w:header="851" w:footer="992" w:gutter="0"/>
      <w:cols w:space="425"/>
      <w:docGrid w:type="linesAndChars" w:linePitch="303"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0C" w:rsidRDefault="00AE450C" w:rsidP="006853B0">
      <w:r>
        <w:separator/>
      </w:r>
    </w:p>
  </w:endnote>
  <w:endnote w:type="continuationSeparator" w:id="0">
    <w:p w:rsidR="00AE450C" w:rsidRDefault="00AE450C" w:rsidP="0068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0C" w:rsidRDefault="00AE450C" w:rsidP="006853B0">
      <w:r>
        <w:separator/>
      </w:r>
    </w:p>
  </w:footnote>
  <w:footnote w:type="continuationSeparator" w:id="0">
    <w:p w:rsidR="00AE450C" w:rsidRDefault="00AE450C" w:rsidP="0068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219"/>
    <w:multiLevelType w:val="hybridMultilevel"/>
    <w:tmpl w:val="DDC2DE52"/>
    <w:lvl w:ilvl="0" w:tplc="6C4C37AA">
      <w:start w:val="1"/>
      <w:numFmt w:val="aiueo"/>
      <w:lvlText w:val="(%1)"/>
      <w:lvlJc w:val="left"/>
      <w:pPr>
        <w:tabs>
          <w:tab w:val="num" w:pos="615"/>
        </w:tabs>
        <w:ind w:left="615" w:hanging="510"/>
      </w:pPr>
      <w:rPr>
        <w:rFonts w:hint="eastAsia"/>
      </w:rPr>
    </w:lvl>
    <w:lvl w:ilvl="1" w:tplc="A5448B92">
      <w:start w:val="1"/>
      <w:numFmt w:val="decimalEnclosedCircle"/>
      <w:lvlText w:val="%2"/>
      <w:lvlJc w:val="left"/>
      <w:pPr>
        <w:ind w:left="885" w:hanging="360"/>
      </w:pPr>
      <w:rPr>
        <w:rFonts w:hint="default"/>
      </w:rPr>
    </w:lvl>
    <w:lvl w:ilvl="2" w:tplc="8026AB78">
      <w:start w:val="3"/>
      <w:numFmt w:val="bullet"/>
      <w:lvlText w:val="※"/>
      <w:lvlJc w:val="left"/>
      <w:pPr>
        <w:ind w:left="1305" w:hanging="360"/>
      </w:pPr>
      <w:rPr>
        <w:rFonts w:ascii="ＭＳ 明朝" w:eastAsia="ＭＳ 明朝" w:hAnsi="ＭＳ 明朝" w:cs="ＭＳ明朝"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F190BCD"/>
    <w:multiLevelType w:val="hybridMultilevel"/>
    <w:tmpl w:val="91061ED8"/>
    <w:lvl w:ilvl="0" w:tplc="06926A2C">
      <w:start w:val="3"/>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905EFE"/>
    <w:multiLevelType w:val="hybridMultilevel"/>
    <w:tmpl w:val="E7D0B002"/>
    <w:lvl w:ilvl="0" w:tplc="08C4B16C">
      <w:numFmt w:val="bullet"/>
      <w:lvlText w:val="○"/>
      <w:lvlJc w:val="left"/>
      <w:pPr>
        <w:tabs>
          <w:tab w:val="num" w:pos="930"/>
        </w:tabs>
        <w:ind w:left="930" w:hanging="360"/>
      </w:pPr>
      <w:rPr>
        <w:rFonts w:ascii="ＭＳ Ｐ明朝" w:eastAsia="ＭＳ Ｐ明朝" w:hAnsi="ＭＳ Ｐ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3C4D14A1"/>
    <w:multiLevelType w:val="hybridMultilevel"/>
    <w:tmpl w:val="A2424E8C"/>
    <w:lvl w:ilvl="0" w:tplc="7EA4F4E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13F5B15"/>
    <w:multiLevelType w:val="hybridMultilevel"/>
    <w:tmpl w:val="DCE039F8"/>
    <w:lvl w:ilvl="0" w:tplc="8ED0696C">
      <w:start w:val="1"/>
      <w:numFmt w:val="iroha"/>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470B3C25"/>
    <w:multiLevelType w:val="hybridMultilevel"/>
    <w:tmpl w:val="40383062"/>
    <w:lvl w:ilvl="0" w:tplc="022498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4D126B"/>
    <w:multiLevelType w:val="multilevel"/>
    <w:tmpl w:val="980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F19C5"/>
    <w:multiLevelType w:val="hybridMultilevel"/>
    <w:tmpl w:val="96F83C42"/>
    <w:lvl w:ilvl="0" w:tplc="BC189FA8">
      <w:numFmt w:val="bullet"/>
      <w:lvlText w:val="※"/>
      <w:lvlJc w:val="left"/>
      <w:pPr>
        <w:tabs>
          <w:tab w:val="num" w:pos="3692"/>
        </w:tabs>
        <w:ind w:left="3692" w:hanging="360"/>
      </w:pPr>
      <w:rPr>
        <w:rFonts w:ascii="ＭＳ 明朝" w:eastAsia="ＭＳ 明朝" w:hAnsi="ＭＳ 明朝" w:cs="Times New Roman" w:hint="eastAsia"/>
      </w:rPr>
    </w:lvl>
    <w:lvl w:ilvl="1" w:tplc="0409000B" w:tentative="1">
      <w:start w:val="1"/>
      <w:numFmt w:val="bullet"/>
      <w:lvlText w:val=""/>
      <w:lvlJc w:val="left"/>
      <w:pPr>
        <w:tabs>
          <w:tab w:val="num" w:pos="4172"/>
        </w:tabs>
        <w:ind w:left="4172" w:hanging="420"/>
      </w:pPr>
      <w:rPr>
        <w:rFonts w:ascii="Wingdings" w:hAnsi="Wingdings" w:hint="default"/>
      </w:rPr>
    </w:lvl>
    <w:lvl w:ilvl="2" w:tplc="0409000D" w:tentative="1">
      <w:start w:val="1"/>
      <w:numFmt w:val="bullet"/>
      <w:lvlText w:val=""/>
      <w:lvlJc w:val="left"/>
      <w:pPr>
        <w:tabs>
          <w:tab w:val="num" w:pos="4592"/>
        </w:tabs>
        <w:ind w:left="4592" w:hanging="420"/>
      </w:pPr>
      <w:rPr>
        <w:rFonts w:ascii="Wingdings" w:hAnsi="Wingdings" w:hint="default"/>
      </w:rPr>
    </w:lvl>
    <w:lvl w:ilvl="3" w:tplc="04090001" w:tentative="1">
      <w:start w:val="1"/>
      <w:numFmt w:val="bullet"/>
      <w:lvlText w:val=""/>
      <w:lvlJc w:val="left"/>
      <w:pPr>
        <w:tabs>
          <w:tab w:val="num" w:pos="5012"/>
        </w:tabs>
        <w:ind w:left="5012" w:hanging="420"/>
      </w:pPr>
      <w:rPr>
        <w:rFonts w:ascii="Wingdings" w:hAnsi="Wingdings" w:hint="default"/>
      </w:rPr>
    </w:lvl>
    <w:lvl w:ilvl="4" w:tplc="0409000B" w:tentative="1">
      <w:start w:val="1"/>
      <w:numFmt w:val="bullet"/>
      <w:lvlText w:val=""/>
      <w:lvlJc w:val="left"/>
      <w:pPr>
        <w:tabs>
          <w:tab w:val="num" w:pos="5432"/>
        </w:tabs>
        <w:ind w:left="5432" w:hanging="420"/>
      </w:pPr>
      <w:rPr>
        <w:rFonts w:ascii="Wingdings" w:hAnsi="Wingdings" w:hint="default"/>
      </w:rPr>
    </w:lvl>
    <w:lvl w:ilvl="5" w:tplc="0409000D" w:tentative="1">
      <w:start w:val="1"/>
      <w:numFmt w:val="bullet"/>
      <w:lvlText w:val=""/>
      <w:lvlJc w:val="left"/>
      <w:pPr>
        <w:tabs>
          <w:tab w:val="num" w:pos="5852"/>
        </w:tabs>
        <w:ind w:left="5852" w:hanging="420"/>
      </w:pPr>
      <w:rPr>
        <w:rFonts w:ascii="Wingdings" w:hAnsi="Wingdings" w:hint="default"/>
      </w:rPr>
    </w:lvl>
    <w:lvl w:ilvl="6" w:tplc="04090001" w:tentative="1">
      <w:start w:val="1"/>
      <w:numFmt w:val="bullet"/>
      <w:lvlText w:val=""/>
      <w:lvlJc w:val="left"/>
      <w:pPr>
        <w:tabs>
          <w:tab w:val="num" w:pos="6272"/>
        </w:tabs>
        <w:ind w:left="6272" w:hanging="420"/>
      </w:pPr>
      <w:rPr>
        <w:rFonts w:ascii="Wingdings" w:hAnsi="Wingdings" w:hint="default"/>
      </w:rPr>
    </w:lvl>
    <w:lvl w:ilvl="7" w:tplc="0409000B" w:tentative="1">
      <w:start w:val="1"/>
      <w:numFmt w:val="bullet"/>
      <w:lvlText w:val=""/>
      <w:lvlJc w:val="left"/>
      <w:pPr>
        <w:tabs>
          <w:tab w:val="num" w:pos="6692"/>
        </w:tabs>
        <w:ind w:left="6692" w:hanging="420"/>
      </w:pPr>
      <w:rPr>
        <w:rFonts w:ascii="Wingdings" w:hAnsi="Wingdings" w:hint="default"/>
      </w:rPr>
    </w:lvl>
    <w:lvl w:ilvl="8" w:tplc="0409000D" w:tentative="1">
      <w:start w:val="1"/>
      <w:numFmt w:val="bullet"/>
      <w:lvlText w:val=""/>
      <w:lvlJc w:val="left"/>
      <w:pPr>
        <w:tabs>
          <w:tab w:val="num" w:pos="7112"/>
        </w:tabs>
        <w:ind w:left="7112" w:hanging="42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2"/>
    <w:rsid w:val="00000EA4"/>
    <w:rsid w:val="000029F6"/>
    <w:rsid w:val="00012AB7"/>
    <w:rsid w:val="00032B1E"/>
    <w:rsid w:val="00073E62"/>
    <w:rsid w:val="00087F9C"/>
    <w:rsid w:val="000900AB"/>
    <w:rsid w:val="00092C0D"/>
    <w:rsid w:val="000A2C3F"/>
    <w:rsid w:val="000A684D"/>
    <w:rsid w:val="000B0DFF"/>
    <w:rsid w:val="000B4AFE"/>
    <w:rsid w:val="000D1357"/>
    <w:rsid w:val="000D4E50"/>
    <w:rsid w:val="000D6154"/>
    <w:rsid w:val="000D61E7"/>
    <w:rsid w:val="000E340C"/>
    <w:rsid w:val="000E4BFB"/>
    <w:rsid w:val="000F1B32"/>
    <w:rsid w:val="000F1D48"/>
    <w:rsid w:val="000F2423"/>
    <w:rsid w:val="000F3D36"/>
    <w:rsid w:val="00105A79"/>
    <w:rsid w:val="001142B8"/>
    <w:rsid w:val="001149A0"/>
    <w:rsid w:val="00121302"/>
    <w:rsid w:val="001227B7"/>
    <w:rsid w:val="00127651"/>
    <w:rsid w:val="00141C1A"/>
    <w:rsid w:val="00144BD6"/>
    <w:rsid w:val="00146EB1"/>
    <w:rsid w:val="00152EBC"/>
    <w:rsid w:val="00153F81"/>
    <w:rsid w:val="0015585C"/>
    <w:rsid w:val="001601A2"/>
    <w:rsid w:val="001802F5"/>
    <w:rsid w:val="001A6652"/>
    <w:rsid w:val="001A71CA"/>
    <w:rsid w:val="001B1798"/>
    <w:rsid w:val="001B4D0B"/>
    <w:rsid w:val="001C666C"/>
    <w:rsid w:val="001E0808"/>
    <w:rsid w:val="001E4864"/>
    <w:rsid w:val="002011CE"/>
    <w:rsid w:val="00201CF3"/>
    <w:rsid w:val="00207E7F"/>
    <w:rsid w:val="0022601A"/>
    <w:rsid w:val="002262A2"/>
    <w:rsid w:val="00226D34"/>
    <w:rsid w:val="00233AF0"/>
    <w:rsid w:val="0023719B"/>
    <w:rsid w:val="00241367"/>
    <w:rsid w:val="00242932"/>
    <w:rsid w:val="00243C19"/>
    <w:rsid w:val="00244154"/>
    <w:rsid w:val="0024722B"/>
    <w:rsid w:val="002579F7"/>
    <w:rsid w:val="002603F4"/>
    <w:rsid w:val="00263CCE"/>
    <w:rsid w:val="00266ED0"/>
    <w:rsid w:val="0027028C"/>
    <w:rsid w:val="00272807"/>
    <w:rsid w:val="00272F66"/>
    <w:rsid w:val="002743C1"/>
    <w:rsid w:val="00274959"/>
    <w:rsid w:val="002815D5"/>
    <w:rsid w:val="00281B77"/>
    <w:rsid w:val="002839E8"/>
    <w:rsid w:val="00283D3E"/>
    <w:rsid w:val="002868E4"/>
    <w:rsid w:val="002875F8"/>
    <w:rsid w:val="002926B6"/>
    <w:rsid w:val="00293A1C"/>
    <w:rsid w:val="00293EDB"/>
    <w:rsid w:val="002A0153"/>
    <w:rsid w:val="002B0411"/>
    <w:rsid w:val="002C0A0C"/>
    <w:rsid w:val="002E0A30"/>
    <w:rsid w:val="002F3832"/>
    <w:rsid w:val="00302A36"/>
    <w:rsid w:val="00302EDF"/>
    <w:rsid w:val="00312525"/>
    <w:rsid w:val="00333E60"/>
    <w:rsid w:val="00343025"/>
    <w:rsid w:val="00345742"/>
    <w:rsid w:val="003559BE"/>
    <w:rsid w:val="00355CEE"/>
    <w:rsid w:val="0035675B"/>
    <w:rsid w:val="0035778F"/>
    <w:rsid w:val="0037525A"/>
    <w:rsid w:val="00383103"/>
    <w:rsid w:val="00385122"/>
    <w:rsid w:val="0038582E"/>
    <w:rsid w:val="00391F7F"/>
    <w:rsid w:val="00394311"/>
    <w:rsid w:val="00394C2E"/>
    <w:rsid w:val="00397738"/>
    <w:rsid w:val="00397772"/>
    <w:rsid w:val="003B2D5F"/>
    <w:rsid w:val="003B53D5"/>
    <w:rsid w:val="003E1AC5"/>
    <w:rsid w:val="003E3B82"/>
    <w:rsid w:val="003F22F2"/>
    <w:rsid w:val="003F54F6"/>
    <w:rsid w:val="003F6C03"/>
    <w:rsid w:val="00413B45"/>
    <w:rsid w:val="00416514"/>
    <w:rsid w:val="0042772A"/>
    <w:rsid w:val="004379BC"/>
    <w:rsid w:val="00446BEF"/>
    <w:rsid w:val="00456E20"/>
    <w:rsid w:val="0046212E"/>
    <w:rsid w:val="004623EE"/>
    <w:rsid w:val="004674CD"/>
    <w:rsid w:val="004756A3"/>
    <w:rsid w:val="00483DC8"/>
    <w:rsid w:val="00485D76"/>
    <w:rsid w:val="00487205"/>
    <w:rsid w:val="00487F87"/>
    <w:rsid w:val="004917D1"/>
    <w:rsid w:val="00493C09"/>
    <w:rsid w:val="004943F9"/>
    <w:rsid w:val="004B2687"/>
    <w:rsid w:val="004D0555"/>
    <w:rsid w:val="004D158F"/>
    <w:rsid w:val="004E27FA"/>
    <w:rsid w:val="004E5D67"/>
    <w:rsid w:val="004F4AF4"/>
    <w:rsid w:val="004F6D05"/>
    <w:rsid w:val="00500E23"/>
    <w:rsid w:val="00505626"/>
    <w:rsid w:val="005101E1"/>
    <w:rsid w:val="00514F05"/>
    <w:rsid w:val="005315C7"/>
    <w:rsid w:val="005343EB"/>
    <w:rsid w:val="00543952"/>
    <w:rsid w:val="0055680A"/>
    <w:rsid w:val="00565339"/>
    <w:rsid w:val="00574B80"/>
    <w:rsid w:val="00575AA9"/>
    <w:rsid w:val="00577F95"/>
    <w:rsid w:val="00580036"/>
    <w:rsid w:val="0059200F"/>
    <w:rsid w:val="00593300"/>
    <w:rsid w:val="005935B7"/>
    <w:rsid w:val="0059384A"/>
    <w:rsid w:val="00593E31"/>
    <w:rsid w:val="005944C7"/>
    <w:rsid w:val="005A3754"/>
    <w:rsid w:val="005B0289"/>
    <w:rsid w:val="005B0D48"/>
    <w:rsid w:val="005B7AC5"/>
    <w:rsid w:val="005C5999"/>
    <w:rsid w:val="005D342A"/>
    <w:rsid w:val="005F131A"/>
    <w:rsid w:val="005F5336"/>
    <w:rsid w:val="005F62F6"/>
    <w:rsid w:val="005F7F34"/>
    <w:rsid w:val="00601915"/>
    <w:rsid w:val="00604180"/>
    <w:rsid w:val="006108C8"/>
    <w:rsid w:val="00617725"/>
    <w:rsid w:val="00621866"/>
    <w:rsid w:val="00626447"/>
    <w:rsid w:val="00626D59"/>
    <w:rsid w:val="006310F7"/>
    <w:rsid w:val="00631DD4"/>
    <w:rsid w:val="00632E75"/>
    <w:rsid w:val="00643981"/>
    <w:rsid w:val="00650078"/>
    <w:rsid w:val="00666A24"/>
    <w:rsid w:val="00666BAD"/>
    <w:rsid w:val="006853B0"/>
    <w:rsid w:val="006927F2"/>
    <w:rsid w:val="00692EAA"/>
    <w:rsid w:val="00697E12"/>
    <w:rsid w:val="006A63ED"/>
    <w:rsid w:val="006A6CD1"/>
    <w:rsid w:val="006A7F9C"/>
    <w:rsid w:val="006B4557"/>
    <w:rsid w:val="006C47A4"/>
    <w:rsid w:val="006D17B1"/>
    <w:rsid w:val="006D259C"/>
    <w:rsid w:val="006D477A"/>
    <w:rsid w:val="006D7AD0"/>
    <w:rsid w:val="006F65EC"/>
    <w:rsid w:val="007046F0"/>
    <w:rsid w:val="00710C2F"/>
    <w:rsid w:val="0071612A"/>
    <w:rsid w:val="00717DE0"/>
    <w:rsid w:val="0072121A"/>
    <w:rsid w:val="007229AF"/>
    <w:rsid w:val="00725815"/>
    <w:rsid w:val="0072618B"/>
    <w:rsid w:val="00734645"/>
    <w:rsid w:val="00741F90"/>
    <w:rsid w:val="007439BA"/>
    <w:rsid w:val="00743BA6"/>
    <w:rsid w:val="00747CF9"/>
    <w:rsid w:val="0075586D"/>
    <w:rsid w:val="00755C2C"/>
    <w:rsid w:val="00755C8A"/>
    <w:rsid w:val="0076546C"/>
    <w:rsid w:val="00765F83"/>
    <w:rsid w:val="007770A6"/>
    <w:rsid w:val="00781F15"/>
    <w:rsid w:val="00783B32"/>
    <w:rsid w:val="007920B6"/>
    <w:rsid w:val="00793DF7"/>
    <w:rsid w:val="00797906"/>
    <w:rsid w:val="007A0996"/>
    <w:rsid w:val="007A60CF"/>
    <w:rsid w:val="007B0643"/>
    <w:rsid w:val="007B1F6A"/>
    <w:rsid w:val="007B343F"/>
    <w:rsid w:val="007C2758"/>
    <w:rsid w:val="007D3764"/>
    <w:rsid w:val="007D4CB6"/>
    <w:rsid w:val="007F2C4B"/>
    <w:rsid w:val="008005AB"/>
    <w:rsid w:val="00806E18"/>
    <w:rsid w:val="008112BF"/>
    <w:rsid w:val="008126D3"/>
    <w:rsid w:val="00817000"/>
    <w:rsid w:val="00822DAF"/>
    <w:rsid w:val="00825ABD"/>
    <w:rsid w:val="00827A19"/>
    <w:rsid w:val="00835F28"/>
    <w:rsid w:val="008419A5"/>
    <w:rsid w:val="00861BC2"/>
    <w:rsid w:val="00871022"/>
    <w:rsid w:val="008723B2"/>
    <w:rsid w:val="00880C73"/>
    <w:rsid w:val="00882909"/>
    <w:rsid w:val="008860ED"/>
    <w:rsid w:val="00891B45"/>
    <w:rsid w:val="00895874"/>
    <w:rsid w:val="0089745B"/>
    <w:rsid w:val="008B6F6A"/>
    <w:rsid w:val="008D0A22"/>
    <w:rsid w:val="008D33FA"/>
    <w:rsid w:val="008E4A2B"/>
    <w:rsid w:val="009007F2"/>
    <w:rsid w:val="00904A5B"/>
    <w:rsid w:val="009068EF"/>
    <w:rsid w:val="009129BE"/>
    <w:rsid w:val="00912F2D"/>
    <w:rsid w:val="00920B27"/>
    <w:rsid w:val="00924342"/>
    <w:rsid w:val="00925D45"/>
    <w:rsid w:val="009466C7"/>
    <w:rsid w:val="0095223E"/>
    <w:rsid w:val="00962349"/>
    <w:rsid w:val="009726FE"/>
    <w:rsid w:val="00972B93"/>
    <w:rsid w:val="0098452A"/>
    <w:rsid w:val="0098553A"/>
    <w:rsid w:val="009856CA"/>
    <w:rsid w:val="00991C91"/>
    <w:rsid w:val="009A2015"/>
    <w:rsid w:val="009A275B"/>
    <w:rsid w:val="009B7604"/>
    <w:rsid w:val="009D3A3B"/>
    <w:rsid w:val="009D54B5"/>
    <w:rsid w:val="009D6BB5"/>
    <w:rsid w:val="009D77FA"/>
    <w:rsid w:val="009E020B"/>
    <w:rsid w:val="009E6FDB"/>
    <w:rsid w:val="009F044A"/>
    <w:rsid w:val="009F3F60"/>
    <w:rsid w:val="009F5FC2"/>
    <w:rsid w:val="00A062AA"/>
    <w:rsid w:val="00A065A0"/>
    <w:rsid w:val="00A15433"/>
    <w:rsid w:val="00A209BF"/>
    <w:rsid w:val="00A54D11"/>
    <w:rsid w:val="00A56166"/>
    <w:rsid w:val="00A60B67"/>
    <w:rsid w:val="00A6604E"/>
    <w:rsid w:val="00A71984"/>
    <w:rsid w:val="00A764C4"/>
    <w:rsid w:val="00A82E31"/>
    <w:rsid w:val="00A83F9F"/>
    <w:rsid w:val="00A85BD3"/>
    <w:rsid w:val="00A931BD"/>
    <w:rsid w:val="00A94BBF"/>
    <w:rsid w:val="00AA489E"/>
    <w:rsid w:val="00AB21A4"/>
    <w:rsid w:val="00AB331A"/>
    <w:rsid w:val="00AB4F3B"/>
    <w:rsid w:val="00AC63ED"/>
    <w:rsid w:val="00AD58C8"/>
    <w:rsid w:val="00AE450C"/>
    <w:rsid w:val="00AE5799"/>
    <w:rsid w:val="00AF17F1"/>
    <w:rsid w:val="00B06992"/>
    <w:rsid w:val="00B10AD5"/>
    <w:rsid w:val="00B12457"/>
    <w:rsid w:val="00B14442"/>
    <w:rsid w:val="00B15723"/>
    <w:rsid w:val="00B208A9"/>
    <w:rsid w:val="00B20DD4"/>
    <w:rsid w:val="00B220CC"/>
    <w:rsid w:val="00B27EAD"/>
    <w:rsid w:val="00B45039"/>
    <w:rsid w:val="00B510F7"/>
    <w:rsid w:val="00B6301C"/>
    <w:rsid w:val="00B65FA3"/>
    <w:rsid w:val="00B74851"/>
    <w:rsid w:val="00B85A87"/>
    <w:rsid w:val="00B92FD1"/>
    <w:rsid w:val="00BB0C1A"/>
    <w:rsid w:val="00BB10E5"/>
    <w:rsid w:val="00BB2355"/>
    <w:rsid w:val="00BC1907"/>
    <w:rsid w:val="00BC3BC5"/>
    <w:rsid w:val="00BC3C7D"/>
    <w:rsid w:val="00BC4035"/>
    <w:rsid w:val="00BC49B7"/>
    <w:rsid w:val="00BC7483"/>
    <w:rsid w:val="00C03285"/>
    <w:rsid w:val="00C059B5"/>
    <w:rsid w:val="00C25FB0"/>
    <w:rsid w:val="00C26DB8"/>
    <w:rsid w:val="00C270ED"/>
    <w:rsid w:val="00C3012F"/>
    <w:rsid w:val="00C41A20"/>
    <w:rsid w:val="00C41FE9"/>
    <w:rsid w:val="00C42C93"/>
    <w:rsid w:val="00C50EEC"/>
    <w:rsid w:val="00C73AAB"/>
    <w:rsid w:val="00C80117"/>
    <w:rsid w:val="00C913B0"/>
    <w:rsid w:val="00CA337A"/>
    <w:rsid w:val="00CB41BB"/>
    <w:rsid w:val="00CB4868"/>
    <w:rsid w:val="00CB7F27"/>
    <w:rsid w:val="00CC4558"/>
    <w:rsid w:val="00CD092D"/>
    <w:rsid w:val="00CD321C"/>
    <w:rsid w:val="00CE3391"/>
    <w:rsid w:val="00CE6666"/>
    <w:rsid w:val="00CF1DBD"/>
    <w:rsid w:val="00D07A06"/>
    <w:rsid w:val="00D12C89"/>
    <w:rsid w:val="00D21A02"/>
    <w:rsid w:val="00D310A0"/>
    <w:rsid w:val="00D31B67"/>
    <w:rsid w:val="00D37CC5"/>
    <w:rsid w:val="00D612B6"/>
    <w:rsid w:val="00D80943"/>
    <w:rsid w:val="00D8580C"/>
    <w:rsid w:val="00D955C8"/>
    <w:rsid w:val="00DC3AFF"/>
    <w:rsid w:val="00DC5561"/>
    <w:rsid w:val="00DD41C2"/>
    <w:rsid w:val="00DD4788"/>
    <w:rsid w:val="00DE3E27"/>
    <w:rsid w:val="00DF0D01"/>
    <w:rsid w:val="00DF3A84"/>
    <w:rsid w:val="00DF7385"/>
    <w:rsid w:val="00E01066"/>
    <w:rsid w:val="00E1175C"/>
    <w:rsid w:val="00E11B3A"/>
    <w:rsid w:val="00E12005"/>
    <w:rsid w:val="00E40CD1"/>
    <w:rsid w:val="00E41A3F"/>
    <w:rsid w:val="00E500FD"/>
    <w:rsid w:val="00E54A07"/>
    <w:rsid w:val="00E57839"/>
    <w:rsid w:val="00E6212C"/>
    <w:rsid w:val="00E67D94"/>
    <w:rsid w:val="00E750BC"/>
    <w:rsid w:val="00E7698C"/>
    <w:rsid w:val="00E83A3A"/>
    <w:rsid w:val="00E87454"/>
    <w:rsid w:val="00E9052E"/>
    <w:rsid w:val="00E90930"/>
    <w:rsid w:val="00E9260C"/>
    <w:rsid w:val="00EA4744"/>
    <w:rsid w:val="00EA6EE8"/>
    <w:rsid w:val="00EB02DD"/>
    <w:rsid w:val="00EB084A"/>
    <w:rsid w:val="00EB7CB8"/>
    <w:rsid w:val="00EC5284"/>
    <w:rsid w:val="00EC7088"/>
    <w:rsid w:val="00ED59BB"/>
    <w:rsid w:val="00ED789E"/>
    <w:rsid w:val="00EE51D4"/>
    <w:rsid w:val="00EE5A06"/>
    <w:rsid w:val="00EF0D76"/>
    <w:rsid w:val="00EF1113"/>
    <w:rsid w:val="00EF1D43"/>
    <w:rsid w:val="00EF249B"/>
    <w:rsid w:val="00EF2F92"/>
    <w:rsid w:val="00F00DDE"/>
    <w:rsid w:val="00F03F19"/>
    <w:rsid w:val="00F053E5"/>
    <w:rsid w:val="00F100CB"/>
    <w:rsid w:val="00F13321"/>
    <w:rsid w:val="00F14214"/>
    <w:rsid w:val="00F2011E"/>
    <w:rsid w:val="00F21E1F"/>
    <w:rsid w:val="00F262CB"/>
    <w:rsid w:val="00F269C5"/>
    <w:rsid w:val="00F31FE2"/>
    <w:rsid w:val="00F3563E"/>
    <w:rsid w:val="00F36543"/>
    <w:rsid w:val="00F36B03"/>
    <w:rsid w:val="00F37FE6"/>
    <w:rsid w:val="00F40ABF"/>
    <w:rsid w:val="00F55797"/>
    <w:rsid w:val="00F70D8A"/>
    <w:rsid w:val="00F7193E"/>
    <w:rsid w:val="00F737FF"/>
    <w:rsid w:val="00F81BB6"/>
    <w:rsid w:val="00F86C84"/>
    <w:rsid w:val="00F9425C"/>
    <w:rsid w:val="00FA1C64"/>
    <w:rsid w:val="00FA52AE"/>
    <w:rsid w:val="00FB0434"/>
    <w:rsid w:val="00FB67AD"/>
    <w:rsid w:val="00FC0959"/>
    <w:rsid w:val="00FD0D95"/>
    <w:rsid w:val="00FD7C17"/>
    <w:rsid w:val="00FE075D"/>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683C35-5990-4B00-A2EB-584FDD2F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3EDB"/>
    <w:rPr>
      <w:color w:val="0000FF"/>
      <w:u w:val="single"/>
    </w:rPr>
  </w:style>
  <w:style w:type="table" w:styleId="a4">
    <w:name w:val="Table Grid"/>
    <w:basedOn w:val="a1"/>
    <w:rsid w:val="00666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208A9"/>
    <w:rPr>
      <w:rFonts w:ascii="Arial" w:eastAsia="ＭＳ ゴシック" w:hAnsi="Arial"/>
      <w:sz w:val="18"/>
      <w:szCs w:val="18"/>
    </w:rPr>
  </w:style>
  <w:style w:type="paragraph" w:styleId="a6">
    <w:name w:val="header"/>
    <w:basedOn w:val="a"/>
    <w:link w:val="a7"/>
    <w:rsid w:val="006853B0"/>
    <w:pPr>
      <w:tabs>
        <w:tab w:val="center" w:pos="4252"/>
        <w:tab w:val="right" w:pos="8504"/>
      </w:tabs>
      <w:snapToGrid w:val="0"/>
    </w:pPr>
  </w:style>
  <w:style w:type="character" w:customStyle="1" w:styleId="a7">
    <w:name w:val="ヘッダー (文字)"/>
    <w:link w:val="a6"/>
    <w:rsid w:val="006853B0"/>
    <w:rPr>
      <w:kern w:val="2"/>
      <w:sz w:val="22"/>
      <w:szCs w:val="24"/>
    </w:rPr>
  </w:style>
  <w:style w:type="paragraph" w:styleId="a8">
    <w:name w:val="footer"/>
    <w:basedOn w:val="a"/>
    <w:link w:val="a9"/>
    <w:rsid w:val="006853B0"/>
    <w:pPr>
      <w:tabs>
        <w:tab w:val="center" w:pos="4252"/>
        <w:tab w:val="right" w:pos="8504"/>
      </w:tabs>
      <w:snapToGrid w:val="0"/>
    </w:pPr>
  </w:style>
  <w:style w:type="character" w:customStyle="1" w:styleId="a9">
    <w:name w:val="フッター (文字)"/>
    <w:link w:val="a8"/>
    <w:rsid w:val="006853B0"/>
    <w:rPr>
      <w:kern w:val="2"/>
      <w:sz w:val="22"/>
      <w:szCs w:val="24"/>
    </w:rPr>
  </w:style>
  <w:style w:type="paragraph" w:styleId="aa">
    <w:name w:val="Closing"/>
    <w:basedOn w:val="a"/>
    <w:rsid w:val="00891B45"/>
    <w:pPr>
      <w:jc w:val="right"/>
    </w:pPr>
  </w:style>
  <w:style w:type="paragraph" w:styleId="ab">
    <w:name w:val="Body Text Indent"/>
    <w:basedOn w:val="a"/>
    <w:rsid w:val="00C73AAB"/>
    <w:pPr>
      <w:ind w:leftChars="100" w:left="6510" w:hangingChars="3000" w:hanging="6300"/>
      <w:jc w:val="center"/>
    </w:pPr>
    <w:rPr>
      <w:rFonts w:ascii="ＤＦ平成明朝体W7" w:eastAsia="ＤＦ平成明朝体W7"/>
      <w:sz w:val="21"/>
    </w:rPr>
  </w:style>
  <w:style w:type="paragraph" w:styleId="ac">
    <w:name w:val="Body Text"/>
    <w:basedOn w:val="a"/>
    <w:rsid w:val="00C7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6653">
      <w:bodyDiv w:val="1"/>
      <w:marLeft w:val="0"/>
      <w:marRight w:val="0"/>
      <w:marTop w:val="0"/>
      <w:marBottom w:val="0"/>
      <w:divBdr>
        <w:top w:val="none" w:sz="0" w:space="0" w:color="auto"/>
        <w:left w:val="none" w:sz="0" w:space="0" w:color="auto"/>
        <w:bottom w:val="none" w:sz="0" w:space="0" w:color="auto"/>
        <w:right w:val="none" w:sz="0" w:space="0" w:color="auto"/>
      </w:divBdr>
    </w:div>
    <w:div w:id="306711381">
      <w:bodyDiv w:val="1"/>
      <w:marLeft w:val="0"/>
      <w:marRight w:val="0"/>
      <w:marTop w:val="0"/>
      <w:marBottom w:val="0"/>
      <w:divBdr>
        <w:top w:val="none" w:sz="0" w:space="0" w:color="auto"/>
        <w:left w:val="none" w:sz="0" w:space="0" w:color="auto"/>
        <w:bottom w:val="none" w:sz="0" w:space="0" w:color="auto"/>
        <w:right w:val="none" w:sz="0" w:space="0" w:color="auto"/>
      </w:divBdr>
    </w:div>
    <w:div w:id="374933102">
      <w:bodyDiv w:val="1"/>
      <w:marLeft w:val="0"/>
      <w:marRight w:val="0"/>
      <w:marTop w:val="0"/>
      <w:marBottom w:val="0"/>
      <w:divBdr>
        <w:top w:val="none" w:sz="0" w:space="0" w:color="auto"/>
        <w:left w:val="none" w:sz="0" w:space="0" w:color="auto"/>
        <w:bottom w:val="none" w:sz="0" w:space="0" w:color="auto"/>
        <w:right w:val="none" w:sz="0" w:space="0" w:color="auto"/>
      </w:divBdr>
    </w:div>
    <w:div w:id="1169446279">
      <w:bodyDiv w:val="1"/>
      <w:marLeft w:val="0"/>
      <w:marRight w:val="0"/>
      <w:marTop w:val="0"/>
      <w:marBottom w:val="0"/>
      <w:divBdr>
        <w:top w:val="none" w:sz="0" w:space="0" w:color="auto"/>
        <w:left w:val="none" w:sz="0" w:space="0" w:color="auto"/>
        <w:bottom w:val="none" w:sz="0" w:space="0" w:color="auto"/>
        <w:right w:val="none" w:sz="0" w:space="0" w:color="auto"/>
      </w:divBdr>
    </w:div>
    <w:div w:id="1383289906">
      <w:bodyDiv w:val="1"/>
      <w:marLeft w:val="0"/>
      <w:marRight w:val="0"/>
      <w:marTop w:val="0"/>
      <w:marBottom w:val="0"/>
      <w:divBdr>
        <w:top w:val="none" w:sz="0" w:space="0" w:color="auto"/>
        <w:left w:val="none" w:sz="0" w:space="0" w:color="auto"/>
        <w:bottom w:val="none" w:sz="0" w:space="0" w:color="auto"/>
        <w:right w:val="none" w:sz="0" w:space="0" w:color="auto"/>
      </w:divBdr>
      <w:divsChild>
        <w:div w:id="1447583813">
          <w:marLeft w:val="0"/>
          <w:marRight w:val="0"/>
          <w:marTop w:val="0"/>
          <w:marBottom w:val="0"/>
          <w:divBdr>
            <w:top w:val="none" w:sz="0" w:space="0" w:color="auto"/>
            <w:left w:val="none" w:sz="0" w:space="0" w:color="auto"/>
            <w:bottom w:val="none" w:sz="0" w:space="0" w:color="auto"/>
            <w:right w:val="none" w:sz="0" w:space="0" w:color="auto"/>
          </w:divBdr>
          <w:divsChild>
            <w:div w:id="628323865">
              <w:marLeft w:val="0"/>
              <w:marRight w:val="0"/>
              <w:marTop w:val="0"/>
              <w:marBottom w:val="0"/>
              <w:divBdr>
                <w:top w:val="none" w:sz="0" w:space="0" w:color="auto"/>
                <w:left w:val="none" w:sz="0" w:space="0" w:color="auto"/>
                <w:bottom w:val="none" w:sz="0" w:space="0" w:color="auto"/>
                <w:right w:val="none" w:sz="0" w:space="0" w:color="auto"/>
              </w:divBdr>
              <w:divsChild>
                <w:div w:id="871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0798">
      <w:bodyDiv w:val="1"/>
      <w:marLeft w:val="0"/>
      <w:marRight w:val="0"/>
      <w:marTop w:val="0"/>
      <w:marBottom w:val="0"/>
      <w:divBdr>
        <w:top w:val="none" w:sz="0" w:space="0" w:color="auto"/>
        <w:left w:val="none" w:sz="0" w:space="0" w:color="auto"/>
        <w:bottom w:val="none" w:sz="0" w:space="0" w:color="auto"/>
        <w:right w:val="none" w:sz="0" w:space="0" w:color="auto"/>
      </w:divBdr>
    </w:div>
    <w:div w:id="1923753874">
      <w:bodyDiv w:val="1"/>
      <w:marLeft w:val="0"/>
      <w:marRight w:val="0"/>
      <w:marTop w:val="0"/>
      <w:marBottom w:val="0"/>
      <w:divBdr>
        <w:top w:val="none" w:sz="0" w:space="0" w:color="auto"/>
        <w:left w:val="none" w:sz="0" w:space="0" w:color="auto"/>
        <w:bottom w:val="none" w:sz="0" w:space="0" w:color="auto"/>
        <w:right w:val="none" w:sz="0" w:space="0" w:color="auto"/>
      </w:divBdr>
    </w:div>
    <w:div w:id="2116047793">
      <w:bodyDiv w:val="1"/>
      <w:marLeft w:val="0"/>
      <w:marRight w:val="0"/>
      <w:marTop w:val="0"/>
      <w:marBottom w:val="0"/>
      <w:divBdr>
        <w:top w:val="none" w:sz="0" w:space="0" w:color="auto"/>
        <w:left w:val="none" w:sz="0" w:space="0" w:color="auto"/>
        <w:bottom w:val="none" w:sz="0" w:space="0" w:color="auto"/>
        <w:right w:val="none" w:sz="0" w:space="0" w:color="auto"/>
      </w:divBdr>
      <w:divsChild>
        <w:div w:id="4678940">
          <w:marLeft w:val="0"/>
          <w:marRight w:val="0"/>
          <w:marTop w:val="0"/>
          <w:marBottom w:val="0"/>
          <w:divBdr>
            <w:top w:val="none" w:sz="0" w:space="0" w:color="auto"/>
            <w:left w:val="none" w:sz="0" w:space="0" w:color="auto"/>
            <w:bottom w:val="none" w:sz="0" w:space="0" w:color="auto"/>
            <w:right w:val="none" w:sz="0" w:space="0" w:color="auto"/>
          </w:divBdr>
          <w:divsChild>
            <w:div w:id="655954371">
              <w:marLeft w:val="0"/>
              <w:marRight w:val="0"/>
              <w:marTop w:val="0"/>
              <w:marBottom w:val="0"/>
              <w:divBdr>
                <w:top w:val="none" w:sz="0" w:space="0" w:color="auto"/>
                <w:left w:val="none" w:sz="0" w:space="0" w:color="auto"/>
                <w:bottom w:val="none" w:sz="0" w:space="0" w:color="auto"/>
                <w:right w:val="none" w:sz="0" w:space="0" w:color="auto"/>
              </w:divBdr>
              <w:divsChild>
                <w:div w:id="696468092">
                  <w:marLeft w:val="0"/>
                  <w:marRight w:val="0"/>
                  <w:marTop w:val="0"/>
                  <w:marBottom w:val="0"/>
                  <w:divBdr>
                    <w:top w:val="none" w:sz="0" w:space="0" w:color="auto"/>
                    <w:left w:val="none" w:sz="0" w:space="0" w:color="auto"/>
                    <w:bottom w:val="none" w:sz="0" w:space="0" w:color="auto"/>
                    <w:right w:val="none" w:sz="0" w:space="0" w:color="auto"/>
                  </w:divBdr>
                  <w:divsChild>
                    <w:div w:id="1636332773">
                      <w:marLeft w:val="0"/>
                      <w:marRight w:val="0"/>
                      <w:marTop w:val="0"/>
                      <w:marBottom w:val="0"/>
                      <w:divBdr>
                        <w:top w:val="none" w:sz="0" w:space="0" w:color="auto"/>
                        <w:left w:val="none" w:sz="0" w:space="0" w:color="auto"/>
                        <w:bottom w:val="none" w:sz="0" w:space="0" w:color="auto"/>
                        <w:right w:val="none" w:sz="0" w:space="0" w:color="auto"/>
                      </w:divBdr>
                      <w:divsChild>
                        <w:div w:id="3486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4332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（用紙Ａ４）</vt:lpstr>
      <vt:lpstr>様式第２号　　　　　　　　　　　　　　　　　　　　　　　　　　　　　（用紙Ａ４）</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（用紙Ａ４）</dc:title>
  <dc:subject/>
  <dc:creator>w</dc:creator>
  <cp:keywords/>
  <cp:lastModifiedBy>鵜飼　克典</cp:lastModifiedBy>
  <cp:revision>3</cp:revision>
  <cp:lastPrinted>2011-01-27T12:49:00Z</cp:lastPrinted>
  <dcterms:created xsi:type="dcterms:W3CDTF">2021-02-05T05:40:00Z</dcterms:created>
  <dcterms:modified xsi:type="dcterms:W3CDTF">2021-04-02T00:36:00Z</dcterms:modified>
</cp:coreProperties>
</file>