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3C" w:rsidRDefault="009B553C" w:rsidP="00716462">
      <w:pPr>
        <w:jc w:val="center"/>
        <w:rPr>
          <w:rFonts w:ascii="HG丸ｺﾞｼｯｸM-PRO" w:eastAsia="HG丸ｺﾞｼｯｸM-PRO" w:hAnsi="HG丸ｺﾞｼｯｸM-PRO"/>
          <w:sz w:val="52"/>
          <w:u w:val="single"/>
        </w:rPr>
      </w:pPr>
    </w:p>
    <w:p w:rsidR="009B553C" w:rsidRDefault="009B553C" w:rsidP="009B553C">
      <w:pPr>
        <w:rPr>
          <w:rFonts w:ascii="HG丸ｺﾞｼｯｸM-PRO" w:eastAsia="HG丸ｺﾞｼｯｸM-PRO" w:hAnsi="HG丸ｺﾞｼｯｸM-PRO"/>
          <w:sz w:val="52"/>
          <w:u w:val="single"/>
        </w:rPr>
      </w:pPr>
    </w:p>
    <w:p w:rsidR="009B553C" w:rsidRDefault="009B553C" w:rsidP="009B553C">
      <w:pPr>
        <w:rPr>
          <w:rFonts w:ascii="HG丸ｺﾞｼｯｸM-PRO" w:eastAsia="HG丸ｺﾞｼｯｸM-PRO" w:hAnsi="HG丸ｺﾞｼｯｸM-PRO"/>
          <w:sz w:val="52"/>
          <w:u w:val="single"/>
        </w:rPr>
      </w:pPr>
    </w:p>
    <w:p w:rsidR="00CD5ADE" w:rsidRPr="009B553C" w:rsidRDefault="00716462" w:rsidP="00716462">
      <w:pPr>
        <w:jc w:val="center"/>
        <w:rPr>
          <w:rFonts w:ascii="HG丸ｺﾞｼｯｸM-PRO" w:eastAsia="HG丸ｺﾞｼｯｸM-PRO" w:hAnsi="HG丸ｺﾞｼｯｸM-PRO"/>
          <w:sz w:val="56"/>
          <w:u w:val="single"/>
        </w:rPr>
      </w:pPr>
      <w:r w:rsidRPr="009B553C">
        <w:rPr>
          <w:rFonts w:ascii="HG丸ｺﾞｼｯｸM-PRO" w:eastAsia="HG丸ｺﾞｼｯｸM-PRO" w:hAnsi="HG丸ｺﾞｼｯｸM-PRO" w:hint="eastAsia"/>
          <w:sz w:val="56"/>
          <w:u w:val="single"/>
        </w:rPr>
        <w:t>水害リスク関連資料</w:t>
      </w:r>
    </w:p>
    <w:p w:rsidR="009B553C" w:rsidRDefault="009B553C" w:rsidP="00716462">
      <w:pPr>
        <w:jc w:val="center"/>
        <w:rPr>
          <w:rFonts w:ascii="HG丸ｺﾞｼｯｸM-PRO" w:eastAsia="HG丸ｺﾞｼｯｸM-PRO" w:hAnsi="HG丸ｺﾞｼｯｸM-PRO"/>
          <w:sz w:val="52"/>
          <w:u w:val="single"/>
        </w:rPr>
      </w:pPr>
    </w:p>
    <w:p w:rsidR="009B553C" w:rsidRPr="00716462" w:rsidRDefault="009B553C" w:rsidP="009B553C">
      <w:pPr>
        <w:rPr>
          <w:rFonts w:ascii="HG丸ｺﾞｼｯｸM-PRO" w:eastAsia="HG丸ｺﾞｼｯｸM-PRO" w:hAnsi="HG丸ｺﾞｼｯｸM-PRO"/>
          <w:sz w:val="52"/>
          <w:u w:val="single"/>
        </w:rPr>
      </w:pPr>
    </w:p>
    <w:p w:rsidR="00A7259E" w:rsidRPr="009B553C" w:rsidRDefault="00A7259E" w:rsidP="009B553C">
      <w:pPr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9B553C">
        <w:rPr>
          <w:rFonts w:ascii="HG丸ｺﾞｼｯｸM-PRO" w:eastAsia="HG丸ｺﾞｼｯｸM-PRO" w:hAnsi="HG丸ｺﾞｼｯｸM-PRO" w:hint="eastAsia"/>
          <w:b/>
          <w:sz w:val="28"/>
          <w:szCs w:val="24"/>
        </w:rPr>
        <w:t>【対象物件】</w:t>
      </w:r>
    </w:p>
    <w:p w:rsidR="004C1BF8" w:rsidRDefault="004C1BF8" w:rsidP="004C1BF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7259E" w:rsidRPr="004C1BF8" w:rsidRDefault="00A7259E" w:rsidP="004C1BF8">
      <w:pPr>
        <w:ind w:firstLineChars="200" w:firstLine="72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C1BF8">
        <w:rPr>
          <w:rFonts w:ascii="HG丸ｺﾞｼｯｸM-PRO" w:eastAsia="HG丸ｺﾞｼｯｸM-PRO" w:hAnsi="HG丸ｺﾞｼｯｸM-PRO" w:hint="eastAsia"/>
          <w:sz w:val="36"/>
          <w:szCs w:val="24"/>
          <w:u w:val="single"/>
        </w:rPr>
        <w:t xml:space="preserve">　　</w:t>
      </w:r>
      <w:r w:rsidR="004C1BF8">
        <w:rPr>
          <w:rFonts w:ascii="HG丸ｺﾞｼｯｸM-PRO" w:eastAsia="HG丸ｺﾞｼｯｸM-PRO" w:hAnsi="HG丸ｺﾞｼｯｸM-PRO" w:hint="eastAsia"/>
          <w:sz w:val="36"/>
          <w:szCs w:val="24"/>
          <w:u w:val="single"/>
        </w:rPr>
        <w:t xml:space="preserve">　　　　</w:t>
      </w:r>
      <w:r w:rsidRPr="004C1BF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市・町</w:t>
      </w:r>
      <w:r w:rsidRPr="004C1BF8">
        <w:rPr>
          <w:rFonts w:ascii="HG丸ｺﾞｼｯｸM-PRO" w:eastAsia="HG丸ｺﾞｼｯｸM-PRO" w:hAnsi="HG丸ｺﾞｼｯｸM-PRO" w:hint="eastAsia"/>
          <w:sz w:val="36"/>
          <w:szCs w:val="24"/>
          <w:u w:val="single"/>
        </w:rPr>
        <w:t xml:space="preserve">　</w:t>
      </w:r>
      <w:r w:rsidR="004C1BF8">
        <w:rPr>
          <w:rFonts w:ascii="HG丸ｺﾞｼｯｸM-PRO" w:eastAsia="HG丸ｺﾞｼｯｸM-PRO" w:hAnsi="HG丸ｺﾞｼｯｸM-PRO" w:hint="eastAsia"/>
          <w:sz w:val="36"/>
          <w:szCs w:val="24"/>
          <w:u w:val="single"/>
        </w:rPr>
        <w:t xml:space="preserve">　　　　　　　　　　　　　　　</w:t>
      </w:r>
      <w:r w:rsidRPr="004C1BF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　　　　</w:t>
      </w:r>
    </w:p>
    <w:p w:rsidR="009B553C" w:rsidRDefault="009B553C" w:rsidP="0071646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B553C" w:rsidRDefault="009B553C" w:rsidP="0071646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B553C" w:rsidRDefault="009B553C" w:rsidP="0071646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716462" w:rsidRPr="009B553C" w:rsidRDefault="00716462" w:rsidP="00716462">
      <w:pPr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9B553C">
        <w:rPr>
          <w:rFonts w:ascii="HG丸ｺﾞｼｯｸM-PRO" w:eastAsia="HG丸ｺﾞｼｯｸM-PRO" w:hAnsi="HG丸ｺﾞｼｯｸM-PRO" w:hint="eastAsia"/>
          <w:b/>
          <w:sz w:val="28"/>
          <w:szCs w:val="24"/>
        </w:rPr>
        <w:t>【添付資料一覧】</w:t>
      </w:r>
    </w:p>
    <w:p w:rsidR="009B553C" w:rsidRPr="00716462" w:rsidRDefault="009B553C" w:rsidP="0071646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8"/>
        <w:gridCol w:w="5752"/>
      </w:tblGrid>
      <w:tr w:rsidR="004C1BF8" w:rsidRPr="00716462" w:rsidTr="004C1BF8">
        <w:trPr>
          <w:trHeight w:val="604"/>
        </w:trPr>
        <w:tc>
          <w:tcPr>
            <w:tcW w:w="4786" w:type="dxa"/>
            <w:vAlign w:val="center"/>
          </w:tcPr>
          <w:p w:rsidR="004C1BF8" w:rsidRPr="00716462" w:rsidRDefault="004C1BF8" w:rsidP="004C1BF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64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図面名</w:t>
            </w:r>
          </w:p>
        </w:tc>
        <w:tc>
          <w:tcPr>
            <w:tcW w:w="5823" w:type="dxa"/>
          </w:tcPr>
          <w:p w:rsidR="004C1BF8" w:rsidRDefault="004C1BF8" w:rsidP="007164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64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図面添付の有無</w:t>
            </w:r>
          </w:p>
          <w:p w:rsidR="004C1BF8" w:rsidRPr="00716462" w:rsidRDefault="004C1BF8" w:rsidP="007164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259E">
              <w:rPr>
                <w:rFonts w:ascii="HG丸ｺﾞｼｯｸM-PRO" w:eastAsia="HG丸ｺﾞｼｯｸM-PRO" w:hAnsi="HG丸ｺﾞｼｯｸM-PRO" w:hint="eastAsia"/>
                <w:szCs w:val="24"/>
              </w:rPr>
              <w:t>（○をしてください）</w:t>
            </w:r>
          </w:p>
        </w:tc>
      </w:tr>
      <w:tr w:rsidR="004C1BF8" w:rsidRPr="00716462" w:rsidTr="004C1BF8">
        <w:trPr>
          <w:trHeight w:val="326"/>
        </w:trPr>
        <w:tc>
          <w:tcPr>
            <w:tcW w:w="4786" w:type="dxa"/>
          </w:tcPr>
          <w:p w:rsidR="004C1BF8" w:rsidRPr="00716462" w:rsidRDefault="004C1BF8" w:rsidP="007164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64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最大浸水深図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1/2</w:t>
            </w:r>
            <w:r w:rsidRPr="007164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00年確率</w:t>
            </w:r>
          </w:p>
        </w:tc>
        <w:tc>
          <w:tcPr>
            <w:tcW w:w="5823" w:type="dxa"/>
          </w:tcPr>
          <w:p w:rsidR="004C1BF8" w:rsidRPr="00716462" w:rsidRDefault="004C1BF8" w:rsidP="007164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64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</w:p>
        </w:tc>
      </w:tr>
      <w:tr w:rsidR="004C1BF8" w:rsidRPr="00716462" w:rsidTr="004C1BF8">
        <w:trPr>
          <w:trHeight w:val="326"/>
        </w:trPr>
        <w:tc>
          <w:tcPr>
            <w:tcW w:w="4786" w:type="dxa"/>
          </w:tcPr>
          <w:p w:rsidR="004C1BF8" w:rsidRPr="00716462" w:rsidRDefault="004C1BF8" w:rsidP="007164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64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最大浸水深図1/100年確率</w:t>
            </w:r>
          </w:p>
        </w:tc>
        <w:tc>
          <w:tcPr>
            <w:tcW w:w="5823" w:type="dxa"/>
          </w:tcPr>
          <w:p w:rsidR="004C1BF8" w:rsidRPr="00716462" w:rsidRDefault="004C1BF8" w:rsidP="007164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64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</w:p>
        </w:tc>
      </w:tr>
      <w:tr w:rsidR="004C1BF8" w:rsidRPr="00716462" w:rsidTr="004C1BF8">
        <w:trPr>
          <w:trHeight w:val="326"/>
        </w:trPr>
        <w:tc>
          <w:tcPr>
            <w:tcW w:w="4786" w:type="dxa"/>
          </w:tcPr>
          <w:p w:rsidR="004C1BF8" w:rsidRPr="00716462" w:rsidRDefault="004C1BF8" w:rsidP="007164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64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最大浸水深図1/10年確率</w:t>
            </w:r>
          </w:p>
        </w:tc>
        <w:tc>
          <w:tcPr>
            <w:tcW w:w="5823" w:type="dxa"/>
          </w:tcPr>
          <w:p w:rsidR="004C1BF8" w:rsidRPr="00716462" w:rsidRDefault="004C1BF8" w:rsidP="007164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64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</w:p>
        </w:tc>
      </w:tr>
      <w:tr w:rsidR="004C1BF8" w:rsidRPr="00716462" w:rsidTr="009B553C">
        <w:trPr>
          <w:trHeight w:val="488"/>
        </w:trPr>
        <w:tc>
          <w:tcPr>
            <w:tcW w:w="4786" w:type="dxa"/>
            <w:vAlign w:val="center"/>
          </w:tcPr>
          <w:p w:rsidR="004C1BF8" w:rsidRPr="00716462" w:rsidRDefault="004C1BF8" w:rsidP="004C1BF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64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洪水浸水想定区域図</w:t>
            </w:r>
          </w:p>
        </w:tc>
        <w:tc>
          <w:tcPr>
            <w:tcW w:w="5823" w:type="dxa"/>
            <w:vAlign w:val="center"/>
          </w:tcPr>
          <w:p w:rsidR="004C1BF8" w:rsidRPr="00716462" w:rsidRDefault="004C1BF8" w:rsidP="009B55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64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（対象河川名</w:t>
            </w:r>
            <w:r w:rsidRPr="007164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  <w:r w:rsidR="009B55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  <w:r w:rsidRPr="007164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区域外</w:t>
            </w:r>
          </w:p>
        </w:tc>
      </w:tr>
      <w:tr w:rsidR="004C1BF8" w:rsidRPr="00716462" w:rsidTr="004C1BF8">
        <w:trPr>
          <w:trHeight w:val="326"/>
        </w:trPr>
        <w:tc>
          <w:tcPr>
            <w:tcW w:w="4786" w:type="dxa"/>
          </w:tcPr>
          <w:p w:rsidR="004C1BF8" w:rsidRPr="00716462" w:rsidRDefault="004C1BF8" w:rsidP="007164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64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土砂災害リスクマップ</w:t>
            </w:r>
          </w:p>
        </w:tc>
        <w:tc>
          <w:tcPr>
            <w:tcW w:w="5823" w:type="dxa"/>
          </w:tcPr>
          <w:p w:rsidR="004C1BF8" w:rsidRPr="00716462" w:rsidRDefault="004C1BF8" w:rsidP="007164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64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　区域外</w:t>
            </w:r>
          </w:p>
        </w:tc>
      </w:tr>
      <w:tr w:rsidR="004C1BF8" w:rsidRPr="00716462" w:rsidTr="004C1BF8">
        <w:trPr>
          <w:trHeight w:val="326"/>
        </w:trPr>
        <w:tc>
          <w:tcPr>
            <w:tcW w:w="4786" w:type="dxa"/>
          </w:tcPr>
          <w:p w:rsidR="004C1BF8" w:rsidRPr="00716462" w:rsidRDefault="004C1BF8" w:rsidP="007164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64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浸水警戒区域の表示図面</w:t>
            </w:r>
          </w:p>
        </w:tc>
        <w:tc>
          <w:tcPr>
            <w:tcW w:w="5823" w:type="dxa"/>
          </w:tcPr>
          <w:p w:rsidR="004C1BF8" w:rsidRPr="00716462" w:rsidRDefault="004C1BF8" w:rsidP="007164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64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　区域外</w:t>
            </w:r>
          </w:p>
        </w:tc>
      </w:tr>
    </w:tbl>
    <w:p w:rsidR="009B553C" w:rsidRDefault="009B553C" w:rsidP="009B553C">
      <w:pPr>
        <w:pStyle w:val="a4"/>
        <w:ind w:leftChars="0" w:left="420"/>
        <w:rPr>
          <w:rFonts w:ascii="HG丸ｺﾞｼｯｸM-PRO" w:eastAsia="HG丸ｺﾞｼｯｸM-PRO" w:hAnsi="HG丸ｺﾞｼｯｸM-PRO"/>
          <w:sz w:val="24"/>
          <w:szCs w:val="28"/>
        </w:rPr>
      </w:pPr>
    </w:p>
    <w:p w:rsidR="009B553C" w:rsidRDefault="009B553C" w:rsidP="009B553C">
      <w:pPr>
        <w:pStyle w:val="a4"/>
        <w:ind w:leftChars="0" w:left="420"/>
        <w:rPr>
          <w:rFonts w:ascii="HG丸ｺﾞｼｯｸM-PRO" w:eastAsia="HG丸ｺﾞｼｯｸM-PRO" w:hAnsi="HG丸ｺﾞｼｯｸM-PRO"/>
          <w:sz w:val="24"/>
          <w:szCs w:val="28"/>
        </w:rPr>
      </w:pPr>
    </w:p>
    <w:p w:rsidR="000A6D0E" w:rsidRPr="009B553C" w:rsidRDefault="000A6D0E" w:rsidP="009B553C">
      <w:pPr>
        <w:pStyle w:val="a4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14019F">
        <w:rPr>
          <w:rFonts w:ascii="HG丸ｺﾞｼｯｸM-PRO" w:eastAsia="HG丸ｺﾞｼｯｸM-PRO" w:hAnsi="HG丸ｺﾞｼｯｸM-PRO" w:hint="eastAsia"/>
          <w:sz w:val="24"/>
          <w:szCs w:val="28"/>
        </w:rPr>
        <w:t>「滋賀県防災情報マップ」</w:t>
      </w:r>
      <w:r w:rsidR="009B553C">
        <w:rPr>
          <w:rFonts w:ascii="HG丸ｺﾞｼｯｸM-PRO" w:eastAsia="HG丸ｺﾞｼｯｸM-PRO" w:hAnsi="HG丸ｺﾞｼｯｸM-PRO" w:hint="eastAsia"/>
          <w:sz w:val="24"/>
          <w:szCs w:val="28"/>
        </w:rPr>
        <w:t>では、周辺リスクや他のリスク情報など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を</w:t>
      </w:r>
      <w:r w:rsidR="009B553C">
        <w:rPr>
          <w:rFonts w:ascii="HG丸ｺﾞｼｯｸM-PRO" w:eastAsia="HG丸ｺﾞｼｯｸM-PRO" w:hAnsi="HG丸ｺﾞｼｯｸM-PRO" w:hint="eastAsia"/>
          <w:sz w:val="24"/>
          <w:szCs w:val="28"/>
        </w:rPr>
        <w:t>より詳細に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ご確認いただけます。</w:t>
      </w:r>
    </w:p>
    <w:p w:rsidR="009B553C" w:rsidRPr="009B553C" w:rsidRDefault="009B553C" w:rsidP="009B553C">
      <w:pPr>
        <w:ind w:firstLineChars="200" w:firstLine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66F1755" wp14:editId="5EDEEF9E">
            <wp:simplePos x="0" y="0"/>
            <wp:positionH relativeFrom="column">
              <wp:posOffset>5457190</wp:posOffset>
            </wp:positionH>
            <wp:positionV relativeFrom="paragraph">
              <wp:posOffset>78740</wp:posOffset>
            </wp:positionV>
            <wp:extent cx="574675" cy="574675"/>
            <wp:effectExtent l="0" t="0" r="0" b="0"/>
            <wp:wrapNone/>
            <wp:docPr id="2" name="図 2" descr="http://shiga-bousai.jp/dmap/images/top/qr_mob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iga-bousai.jp/dmap/images/top/qr_mobi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スマートフォンサイト　</w:t>
      </w:r>
      <w:r w:rsidRPr="009B553C">
        <w:rPr>
          <w:rFonts w:ascii="HG丸ｺﾞｼｯｸM-PRO" w:eastAsia="HG丸ｺﾞｼｯｸM-PRO" w:hAnsi="HG丸ｺﾞｼｯｸM-PRO"/>
          <w:sz w:val="24"/>
          <w:szCs w:val="24"/>
        </w:rPr>
        <w:t>http://shiga-bousai.jp/dmap/sp/</w:t>
      </w:r>
    </w:p>
    <w:p w:rsidR="009B553C" w:rsidRPr="009B553C" w:rsidRDefault="002F7826" w:rsidP="009B553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パソコン</w:t>
      </w:r>
      <w:r w:rsidR="009B55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サイト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</w:t>
      </w:r>
      <w:r w:rsidRPr="002F7826">
        <w:rPr>
          <w:rFonts w:ascii="HG丸ｺﾞｼｯｸM-PRO" w:eastAsia="HG丸ｺﾞｼｯｸM-PRO" w:hAnsi="HG丸ｺﾞｼｯｸM-PRO"/>
          <w:sz w:val="24"/>
          <w:szCs w:val="24"/>
        </w:rPr>
        <w:t>http://shiga-bousai.jp/dmap/top/index</w:t>
      </w:r>
    </w:p>
    <w:p w:rsidR="009B553C" w:rsidRPr="009B553C" w:rsidRDefault="009B553C" w:rsidP="009B553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9B553C">
        <w:rPr>
          <w:rFonts w:ascii="HG丸ｺﾞｼｯｸM-PRO" w:eastAsia="HG丸ｺﾞｼｯｸM-PRO" w:hAnsi="HG丸ｺﾞｼｯｸM-PRO" w:hint="eastAsia"/>
          <w:sz w:val="24"/>
          <w:szCs w:val="24"/>
        </w:rPr>
        <w:t>バーコード読取機能のある場合は右のバーコードからもアクセスできます。</w:t>
      </w:r>
    </w:p>
    <w:p w:rsidR="009B553C" w:rsidRPr="009B553C" w:rsidRDefault="009B553C" w:rsidP="009B553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B553C" w:rsidRPr="009B553C" w:rsidRDefault="009B553C" w:rsidP="009B553C">
      <w:pPr>
        <w:pStyle w:val="a4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ご不明な点</w:t>
      </w:r>
      <w:r w:rsidR="000A6D0E">
        <w:rPr>
          <w:rFonts w:ascii="HG丸ｺﾞｼｯｸM-PRO" w:eastAsia="HG丸ｺﾞｼｯｸM-PRO" w:hAnsi="HG丸ｺﾞｼｯｸM-PRO" w:hint="eastAsia"/>
          <w:sz w:val="24"/>
          <w:szCs w:val="28"/>
        </w:rPr>
        <w:t>がございましたら、滋賀県流域治水政策室</w:t>
      </w:r>
      <w:r w:rsidRPr="009B553C">
        <w:rPr>
          <w:rFonts w:ascii="HG丸ｺﾞｼｯｸM-PRO" w:eastAsia="HG丸ｺﾞｼｯｸM-PRO" w:hAnsi="HG丸ｺﾞｼｯｸM-PRO" w:hint="eastAsia"/>
          <w:sz w:val="24"/>
          <w:szCs w:val="28"/>
        </w:rPr>
        <w:t>までお問い合わせください。</w:t>
      </w:r>
    </w:p>
    <w:p w:rsidR="000A6D0E" w:rsidRPr="009B553C" w:rsidRDefault="009B553C" w:rsidP="002F782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（滋賀県流域治水政策室　</w:t>
      </w:r>
      <w:r w:rsidR="000A6D0E" w:rsidRPr="009B553C">
        <w:rPr>
          <w:rFonts w:ascii="HG丸ｺﾞｼｯｸM-PRO" w:eastAsia="HG丸ｺﾞｼｯｸM-PRO" w:hAnsi="HG丸ｺﾞｼｯｸM-PRO" w:hint="eastAsia"/>
          <w:sz w:val="24"/>
          <w:szCs w:val="28"/>
        </w:rPr>
        <w:t>電話</w:t>
      </w:r>
      <w:r w:rsidR="002F7826">
        <w:rPr>
          <w:rFonts w:ascii="HG丸ｺﾞｼｯｸM-PRO" w:eastAsia="HG丸ｺﾞｼｯｸM-PRO" w:hAnsi="HG丸ｺﾞｼｯｸM-PRO" w:hint="eastAsia"/>
          <w:sz w:val="24"/>
          <w:szCs w:val="28"/>
        </w:rPr>
        <w:t>077-528-4290</w:t>
      </w:r>
      <w:r w:rsidR="000A6D0E" w:rsidRPr="009B553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="00BB0AFC">
        <w:rPr>
          <w:rFonts w:ascii="HG丸ｺﾞｼｯｸM-PRO" w:eastAsia="HG丸ｺﾞｼｯｸM-PRO" w:hAnsi="HG丸ｺﾞｼｯｸM-PRO" w:hint="eastAsia"/>
          <w:sz w:val="24"/>
          <w:szCs w:val="28"/>
        </w:rPr>
        <w:t>ﾒｰﾙｱﾄﾞﾚｽ</w:t>
      </w:r>
      <w:r w:rsidR="000A6D0E" w:rsidRPr="009B553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9B553C">
        <w:rPr>
          <w:rFonts w:ascii="HG丸ｺﾞｼｯｸM-PRO" w:eastAsia="HG丸ｺﾞｼｯｸM-PRO" w:hAnsi="HG丸ｺﾞｼｯｸM-PRO"/>
          <w:sz w:val="24"/>
          <w:szCs w:val="28"/>
        </w:rPr>
        <w:t>ryuiki@pref</w:t>
      </w:r>
      <w:r w:rsidRPr="009B553C">
        <w:rPr>
          <w:rFonts w:ascii="HG丸ｺﾞｼｯｸM-PRO" w:eastAsia="HG丸ｺﾞｼｯｸM-PRO" w:hAnsi="HG丸ｺﾞｼｯｸM-PRO" w:hint="eastAsia"/>
          <w:sz w:val="24"/>
          <w:szCs w:val="28"/>
        </w:rPr>
        <w:t>.</w:t>
      </w:r>
      <w:r w:rsidR="000A6D0E" w:rsidRPr="009B553C">
        <w:rPr>
          <w:rFonts w:ascii="HG丸ｺﾞｼｯｸM-PRO" w:eastAsia="HG丸ｺﾞｼｯｸM-PRO" w:hAnsi="HG丸ｺﾞｼｯｸM-PRO"/>
          <w:sz w:val="24"/>
          <w:szCs w:val="28"/>
        </w:rPr>
        <w:t>shiga.lg.jp</w:t>
      </w:r>
      <w:r w:rsidR="000A6D0E" w:rsidRPr="009B553C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:rsidR="000A6D0E" w:rsidRPr="009B553C" w:rsidRDefault="000A6D0E" w:rsidP="004C1BF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B553C" w:rsidRPr="009B553C" w:rsidRDefault="009B553C" w:rsidP="004C1BF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B553C" w:rsidRDefault="009B553C" w:rsidP="004C1BF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B0AFC" w:rsidRPr="00BB0AFC" w:rsidRDefault="00BB0AFC" w:rsidP="004C1BF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B553C" w:rsidRDefault="009B553C" w:rsidP="004C1BF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B553C" w:rsidRDefault="009B553C" w:rsidP="004C1BF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B553C" w:rsidRDefault="009B553C" w:rsidP="004C1BF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B553C" w:rsidRDefault="009B553C" w:rsidP="004C1BF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A413D" w:rsidRDefault="00BB0AFC" w:rsidP="004C1BF8">
      <w:pPr>
        <w:rPr>
          <w:rFonts w:ascii="ＭＳ Ｐゴシック" w:eastAsia="ＭＳ Ｐゴシック" w:hAnsi="ＭＳ Ｐゴシック"/>
          <w:sz w:val="24"/>
          <w:szCs w:val="24"/>
        </w:rPr>
      </w:pPr>
      <w:r w:rsidRPr="004C1BF8">
        <w:rPr>
          <w:rFonts w:ascii="ＭＳ Ｐゴシック" w:eastAsia="ＭＳ Ｐゴシック" w:hAnsi="ＭＳ Ｐ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3BF96" wp14:editId="1BE99B29">
                <wp:simplePos x="0" y="0"/>
                <wp:positionH relativeFrom="column">
                  <wp:posOffset>-211201</wp:posOffset>
                </wp:positionH>
                <wp:positionV relativeFrom="paragraph">
                  <wp:posOffset>140208</wp:posOffset>
                </wp:positionV>
                <wp:extent cx="6925056" cy="9680448"/>
                <wp:effectExtent l="0" t="0" r="28575" b="1651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5056" cy="9680448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F0CBB" id="角丸四角形 1" o:spid="_x0000_s1026" style="position:absolute;left:0;text-align:left;margin-left:-16.65pt;margin-top:11.05pt;width:545.3pt;height:7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" filled="f" strokecolor="black [3200]" strokeweight="1pt"/>
            </w:pict>
          </mc:Fallback>
        </mc:AlternateContent>
      </w:r>
    </w:p>
    <w:p w:rsidR="00716462" w:rsidRPr="004C1BF8" w:rsidRDefault="00716462" w:rsidP="004C1BF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D5ADE" w:rsidRDefault="00AA499B" w:rsidP="00CD5ADE">
      <w:pPr>
        <w:jc w:val="center"/>
        <w:rPr>
          <w:rFonts w:ascii="ＭＳ Ｐゴシック" w:eastAsia="ＭＳ Ｐゴシック" w:hAnsi="ＭＳ Ｐゴシック"/>
          <w:sz w:val="40"/>
          <w:szCs w:val="28"/>
          <w:u w:val="single"/>
        </w:rPr>
      </w:pPr>
      <w:r w:rsidRPr="00CA413D">
        <w:rPr>
          <w:rFonts w:ascii="ＭＳ Ｐゴシック" w:eastAsia="ＭＳ Ｐゴシック" w:hAnsi="ＭＳ Ｐゴシック" w:hint="eastAsia"/>
          <w:sz w:val="40"/>
          <w:szCs w:val="28"/>
          <w:u w:val="single"/>
        </w:rPr>
        <w:t>図面の解説</w:t>
      </w:r>
    </w:p>
    <w:p w:rsidR="00CA413D" w:rsidRPr="00CA413D" w:rsidRDefault="00CA413D" w:rsidP="00CD5ADE">
      <w:pPr>
        <w:jc w:val="center"/>
        <w:rPr>
          <w:rFonts w:ascii="ＭＳ Ｐゴシック" w:eastAsia="ＭＳ Ｐゴシック" w:hAnsi="ＭＳ Ｐゴシック"/>
          <w:sz w:val="40"/>
          <w:szCs w:val="28"/>
          <w:u w:val="single"/>
        </w:rPr>
      </w:pPr>
    </w:p>
    <w:p w:rsidR="00AA499B" w:rsidRPr="00CA413D" w:rsidRDefault="00AA499B" w:rsidP="00AA499B">
      <w:pPr>
        <w:rPr>
          <w:rFonts w:ascii="ＭＳ Ｐゴシック" w:eastAsia="ＭＳ Ｐゴシック" w:hAnsi="ＭＳ Ｐゴシック"/>
          <w:sz w:val="32"/>
          <w:szCs w:val="24"/>
          <w:u w:val="single"/>
        </w:rPr>
      </w:pPr>
      <w:r w:rsidRPr="00CA413D">
        <w:rPr>
          <w:rFonts w:ascii="ＭＳ Ｐゴシック" w:eastAsia="ＭＳ Ｐゴシック" w:hAnsi="ＭＳ Ｐゴシック" w:hint="eastAsia"/>
          <w:sz w:val="32"/>
          <w:szCs w:val="24"/>
          <w:u w:val="single"/>
        </w:rPr>
        <w:t>◆最大浸水深図</w:t>
      </w:r>
      <w:r w:rsidR="00297DCD" w:rsidRPr="00CA413D">
        <w:rPr>
          <w:rFonts w:ascii="ＭＳ Ｐゴシック" w:eastAsia="ＭＳ Ｐゴシック" w:hAnsi="ＭＳ Ｐゴシック" w:hint="eastAsia"/>
          <w:sz w:val="32"/>
          <w:szCs w:val="24"/>
          <w:u w:val="single"/>
        </w:rPr>
        <w:t>（地先の安全度マップ）</w:t>
      </w:r>
    </w:p>
    <w:p w:rsidR="00826360" w:rsidRDefault="00AA499B" w:rsidP="00AA499B">
      <w:pPr>
        <w:rPr>
          <w:rFonts w:ascii="HG丸ｺﾞｼｯｸM-PRO" w:eastAsia="HG丸ｺﾞｼｯｸM-PRO" w:hAnsi="HG丸ｺﾞｼｯｸM-PRO"/>
          <w:sz w:val="24"/>
          <w:szCs w:val="21"/>
        </w:rPr>
      </w:pPr>
      <w:r w:rsidRPr="00CA413D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CA413D">
        <w:rPr>
          <w:rFonts w:ascii="HG丸ｺﾞｼｯｸM-PRO" w:eastAsia="HG丸ｺﾞｼｯｸM-PRO" w:hAnsi="HG丸ｺﾞｼｯｸM-PRO" w:hint="eastAsia"/>
          <w:sz w:val="24"/>
          <w:szCs w:val="21"/>
        </w:rPr>
        <w:t>大河川だけでなく水路や小河川からの氾濫も考慮して</w:t>
      </w:r>
      <w:r w:rsidR="00297DCD" w:rsidRPr="00CA413D"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  <w:r w:rsidRPr="00CA413D">
        <w:rPr>
          <w:rFonts w:ascii="HG丸ｺﾞｼｯｸM-PRO" w:eastAsia="HG丸ｺﾞｼｯｸM-PRO" w:hAnsi="HG丸ｺﾞｼｯｸM-PRO" w:hint="eastAsia"/>
          <w:sz w:val="24"/>
          <w:szCs w:val="21"/>
        </w:rPr>
        <w:t>発生するそれぞれの地点での浸水の</w:t>
      </w:r>
      <w:r w:rsidR="00297DCD" w:rsidRPr="00CA413D">
        <w:rPr>
          <w:rFonts w:ascii="HG丸ｺﾞｼｯｸM-PRO" w:eastAsia="HG丸ｺﾞｼｯｸM-PRO" w:hAnsi="HG丸ｺﾞｼｯｸM-PRO" w:hint="eastAsia"/>
          <w:sz w:val="24"/>
          <w:szCs w:val="21"/>
        </w:rPr>
        <w:t>深さを示した図。</w:t>
      </w:r>
      <w:r w:rsidRPr="00CA413D">
        <w:rPr>
          <w:rFonts w:ascii="HG丸ｺﾞｼｯｸM-PRO" w:eastAsia="HG丸ｺﾞｼｯｸM-PRO" w:hAnsi="HG丸ｺﾞｼｯｸM-PRO" w:hint="eastAsia"/>
          <w:sz w:val="24"/>
          <w:szCs w:val="21"/>
        </w:rPr>
        <w:t>実現象に近い予測。</w:t>
      </w:r>
      <w:r w:rsidR="000C2A89" w:rsidRPr="00CA413D">
        <w:rPr>
          <w:rFonts w:ascii="HG丸ｺﾞｼｯｸM-PRO" w:eastAsia="HG丸ｺﾞｼｯｸM-PRO" w:hAnsi="HG丸ｺﾞｼｯｸM-PRO" w:hint="eastAsia"/>
          <w:sz w:val="24"/>
          <w:szCs w:val="21"/>
        </w:rPr>
        <w:t>10年・100年・200年</w:t>
      </w:r>
      <w:r w:rsidR="00297DCD" w:rsidRPr="00CA413D">
        <w:rPr>
          <w:rFonts w:ascii="HG丸ｺﾞｼｯｸM-PRO" w:eastAsia="HG丸ｺﾞｼｯｸM-PRO" w:hAnsi="HG丸ｺﾞｼｯｸM-PRO" w:hint="eastAsia"/>
          <w:sz w:val="24"/>
          <w:szCs w:val="21"/>
        </w:rPr>
        <w:t>降雨確率</w:t>
      </w:r>
      <w:r w:rsidR="000C2A89" w:rsidRPr="00CA413D">
        <w:rPr>
          <w:rFonts w:ascii="HG丸ｺﾞｼｯｸM-PRO" w:eastAsia="HG丸ｺﾞｼｯｸM-PRO" w:hAnsi="HG丸ｺﾞｼｯｸM-PRO" w:hint="eastAsia"/>
          <w:sz w:val="24"/>
          <w:szCs w:val="21"/>
        </w:rPr>
        <w:t>の予測を公表している。</w:t>
      </w:r>
    </w:p>
    <w:p w:rsidR="002F19B8" w:rsidRPr="00CA413D" w:rsidRDefault="002F19B8" w:rsidP="00AA499B">
      <w:pPr>
        <w:rPr>
          <w:rFonts w:ascii="HG丸ｺﾞｼｯｸM-PRO" w:eastAsia="HG丸ｺﾞｼｯｸM-PRO" w:hAnsi="HG丸ｺﾞｼｯｸM-PRO"/>
          <w:sz w:val="2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6"/>
        <w:gridCol w:w="3984"/>
        <w:gridCol w:w="2610"/>
        <w:gridCol w:w="2610"/>
      </w:tblGrid>
      <w:tr w:rsidR="00826360" w:rsidRPr="00CA413D" w:rsidTr="00297DCD">
        <w:tc>
          <w:tcPr>
            <w:tcW w:w="1242" w:type="dxa"/>
          </w:tcPr>
          <w:p w:rsidR="00826360" w:rsidRPr="00CA413D" w:rsidRDefault="00826360" w:rsidP="00297DCD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CA413D">
              <w:rPr>
                <w:rFonts w:asciiTheme="majorEastAsia" w:eastAsiaTheme="majorEastAsia" w:hAnsiTheme="majorEastAsia" w:hint="eastAsia"/>
                <w:sz w:val="24"/>
                <w:szCs w:val="21"/>
              </w:rPr>
              <w:t>降雨確率</w:t>
            </w:r>
          </w:p>
        </w:tc>
        <w:tc>
          <w:tcPr>
            <w:tcW w:w="4090" w:type="dxa"/>
          </w:tcPr>
          <w:p w:rsidR="00826360" w:rsidRPr="00CA413D" w:rsidRDefault="00826360" w:rsidP="00297DCD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CA413D">
              <w:rPr>
                <w:rFonts w:asciiTheme="majorEastAsia" w:eastAsiaTheme="majorEastAsia" w:hAnsiTheme="majorEastAsia" w:hint="eastAsia"/>
                <w:sz w:val="24"/>
                <w:szCs w:val="21"/>
              </w:rPr>
              <w:t>10年に一度</w:t>
            </w:r>
          </w:p>
        </w:tc>
        <w:tc>
          <w:tcPr>
            <w:tcW w:w="2666" w:type="dxa"/>
          </w:tcPr>
          <w:p w:rsidR="00826360" w:rsidRPr="00CA413D" w:rsidRDefault="00826360" w:rsidP="00297DCD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CA413D">
              <w:rPr>
                <w:rFonts w:asciiTheme="majorEastAsia" w:eastAsiaTheme="majorEastAsia" w:hAnsiTheme="majorEastAsia" w:hint="eastAsia"/>
                <w:sz w:val="24"/>
                <w:szCs w:val="21"/>
              </w:rPr>
              <w:t>100年に一度</w:t>
            </w:r>
          </w:p>
        </w:tc>
        <w:tc>
          <w:tcPr>
            <w:tcW w:w="2666" w:type="dxa"/>
          </w:tcPr>
          <w:p w:rsidR="00826360" w:rsidRPr="00CA413D" w:rsidRDefault="00826360" w:rsidP="00297DCD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CA413D">
              <w:rPr>
                <w:rFonts w:asciiTheme="majorEastAsia" w:eastAsiaTheme="majorEastAsia" w:hAnsiTheme="majorEastAsia" w:hint="eastAsia"/>
                <w:sz w:val="24"/>
                <w:szCs w:val="21"/>
              </w:rPr>
              <w:t>200年に一度</w:t>
            </w:r>
          </w:p>
        </w:tc>
      </w:tr>
      <w:tr w:rsidR="00826360" w:rsidRPr="00CA413D" w:rsidTr="00297DCD">
        <w:tc>
          <w:tcPr>
            <w:tcW w:w="1242" w:type="dxa"/>
          </w:tcPr>
          <w:p w:rsidR="00826360" w:rsidRPr="00CA413D" w:rsidRDefault="00826360" w:rsidP="00297DCD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CA413D">
              <w:rPr>
                <w:rFonts w:asciiTheme="majorEastAsia" w:eastAsiaTheme="majorEastAsia" w:hAnsiTheme="majorEastAsia" w:hint="eastAsia"/>
                <w:sz w:val="24"/>
                <w:szCs w:val="21"/>
              </w:rPr>
              <w:t>雨の強さ</w:t>
            </w:r>
          </w:p>
        </w:tc>
        <w:tc>
          <w:tcPr>
            <w:tcW w:w="4090" w:type="dxa"/>
          </w:tcPr>
          <w:p w:rsidR="00826360" w:rsidRPr="00CA413D" w:rsidRDefault="00826360" w:rsidP="00297DCD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CA413D">
              <w:rPr>
                <w:rFonts w:asciiTheme="majorEastAsia" w:eastAsiaTheme="majorEastAsia" w:hAnsiTheme="majorEastAsia" w:hint="eastAsia"/>
                <w:sz w:val="24"/>
                <w:szCs w:val="21"/>
              </w:rPr>
              <w:t>最大50mm/時間</w:t>
            </w:r>
          </w:p>
        </w:tc>
        <w:tc>
          <w:tcPr>
            <w:tcW w:w="2666" w:type="dxa"/>
          </w:tcPr>
          <w:p w:rsidR="00826360" w:rsidRPr="00CA413D" w:rsidRDefault="00826360" w:rsidP="00297DCD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CA413D">
              <w:rPr>
                <w:rFonts w:asciiTheme="majorEastAsia" w:eastAsiaTheme="majorEastAsia" w:hAnsiTheme="majorEastAsia" w:hint="eastAsia"/>
                <w:sz w:val="24"/>
                <w:szCs w:val="21"/>
              </w:rPr>
              <w:t>最大109mm/時間</w:t>
            </w:r>
          </w:p>
        </w:tc>
        <w:tc>
          <w:tcPr>
            <w:tcW w:w="2666" w:type="dxa"/>
          </w:tcPr>
          <w:p w:rsidR="00826360" w:rsidRPr="00CA413D" w:rsidRDefault="00826360" w:rsidP="00297DCD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CA413D">
              <w:rPr>
                <w:rFonts w:asciiTheme="majorEastAsia" w:eastAsiaTheme="majorEastAsia" w:hAnsiTheme="majorEastAsia" w:hint="eastAsia"/>
                <w:sz w:val="24"/>
                <w:szCs w:val="21"/>
              </w:rPr>
              <w:t>最大131mm/時間</w:t>
            </w:r>
          </w:p>
        </w:tc>
      </w:tr>
      <w:tr w:rsidR="00297DCD" w:rsidRPr="00CA413D" w:rsidTr="004C1BF8">
        <w:trPr>
          <w:trHeight w:val="1057"/>
        </w:trPr>
        <w:tc>
          <w:tcPr>
            <w:tcW w:w="1242" w:type="dxa"/>
            <w:vAlign w:val="center"/>
          </w:tcPr>
          <w:p w:rsidR="00297DCD" w:rsidRPr="00CA413D" w:rsidRDefault="00297DCD" w:rsidP="00297DCD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CA413D">
              <w:rPr>
                <w:rFonts w:asciiTheme="majorEastAsia" w:eastAsiaTheme="majorEastAsia" w:hAnsiTheme="majorEastAsia" w:hint="eastAsia"/>
                <w:sz w:val="24"/>
                <w:szCs w:val="21"/>
              </w:rPr>
              <w:t>解説</w:t>
            </w:r>
          </w:p>
        </w:tc>
        <w:tc>
          <w:tcPr>
            <w:tcW w:w="4090" w:type="dxa"/>
          </w:tcPr>
          <w:p w:rsidR="00297DCD" w:rsidRPr="00CA413D" w:rsidRDefault="00297DCD" w:rsidP="00CA413D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CA413D">
              <w:rPr>
                <w:rFonts w:asciiTheme="majorEastAsia" w:eastAsiaTheme="majorEastAsia" w:hAnsiTheme="majorEastAsia" w:hint="eastAsia"/>
                <w:sz w:val="24"/>
                <w:szCs w:val="21"/>
              </w:rPr>
              <w:t>・現在、浸水対策として河川や下水道整備を進めている降雨規模</w:t>
            </w:r>
          </w:p>
          <w:p w:rsidR="00297DCD" w:rsidRPr="00CA413D" w:rsidRDefault="00297DCD" w:rsidP="00CA413D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CA413D">
              <w:rPr>
                <w:rFonts w:asciiTheme="majorEastAsia" w:eastAsiaTheme="majorEastAsia" w:hAnsiTheme="majorEastAsia" w:hint="eastAsia"/>
                <w:sz w:val="24"/>
                <w:szCs w:val="21"/>
              </w:rPr>
              <w:t>・中小河川や水路があふれ、災害が発生するおそれがある</w:t>
            </w:r>
          </w:p>
        </w:tc>
        <w:tc>
          <w:tcPr>
            <w:tcW w:w="5332" w:type="dxa"/>
            <w:gridSpan w:val="2"/>
            <w:vAlign w:val="center"/>
          </w:tcPr>
          <w:p w:rsidR="00297DCD" w:rsidRPr="00CA413D" w:rsidRDefault="00297DCD" w:rsidP="004C1BF8">
            <w:pPr>
              <w:jc w:val="left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CA413D">
              <w:rPr>
                <w:rFonts w:asciiTheme="majorEastAsia" w:eastAsiaTheme="majorEastAsia" w:hAnsiTheme="majorEastAsia" w:hint="eastAsia"/>
                <w:sz w:val="24"/>
                <w:szCs w:val="21"/>
              </w:rPr>
              <w:t>・河川や下水道整備の規模を上回る降雨規模</w:t>
            </w:r>
          </w:p>
          <w:p w:rsidR="00297DCD" w:rsidRPr="00CA413D" w:rsidRDefault="00297DCD" w:rsidP="00CA413D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CA413D">
              <w:rPr>
                <w:rFonts w:asciiTheme="majorEastAsia" w:eastAsiaTheme="majorEastAsia" w:hAnsiTheme="majorEastAsia" w:hint="eastAsia"/>
                <w:sz w:val="24"/>
                <w:szCs w:val="21"/>
              </w:rPr>
              <w:t>・大規模な災害の発生するおそれが強く、厳重な警戒が必要</w:t>
            </w:r>
          </w:p>
        </w:tc>
      </w:tr>
    </w:tbl>
    <w:p w:rsidR="00826360" w:rsidRDefault="00826360" w:rsidP="00AA499B">
      <w:pPr>
        <w:rPr>
          <w:rFonts w:ascii="HG丸ｺﾞｼｯｸM-PRO" w:eastAsia="HG丸ｺﾞｼｯｸM-PRO" w:hAnsi="HG丸ｺﾞｼｯｸM-PRO"/>
          <w:sz w:val="24"/>
          <w:szCs w:val="32"/>
        </w:rPr>
      </w:pPr>
    </w:p>
    <w:p w:rsidR="002F19B8" w:rsidRDefault="002F19B8" w:rsidP="00AA499B">
      <w:pPr>
        <w:rPr>
          <w:rFonts w:ascii="HG丸ｺﾞｼｯｸM-PRO" w:eastAsia="HG丸ｺﾞｼｯｸM-PRO" w:hAnsi="HG丸ｺﾞｼｯｸM-PRO"/>
          <w:sz w:val="24"/>
          <w:szCs w:val="32"/>
        </w:rPr>
      </w:pPr>
    </w:p>
    <w:p w:rsidR="00CD5ADE" w:rsidRPr="00CA413D" w:rsidRDefault="00CD5ADE" w:rsidP="00CD5ADE">
      <w:pPr>
        <w:rPr>
          <w:rFonts w:ascii="ＭＳ Ｐゴシック" w:eastAsia="ＭＳ Ｐゴシック" w:hAnsi="ＭＳ Ｐゴシック"/>
          <w:sz w:val="32"/>
          <w:szCs w:val="24"/>
        </w:rPr>
      </w:pPr>
      <w:r w:rsidRPr="00CA413D">
        <w:rPr>
          <w:rFonts w:ascii="ＭＳ Ｐゴシック" w:eastAsia="ＭＳ Ｐゴシック" w:hAnsi="ＭＳ Ｐゴシック" w:hint="eastAsia"/>
          <w:sz w:val="32"/>
          <w:szCs w:val="24"/>
          <w:u w:val="single"/>
        </w:rPr>
        <w:t xml:space="preserve">◆洪水浸水想定区域図　</w:t>
      </w:r>
    </w:p>
    <w:p w:rsidR="00CA413D" w:rsidRDefault="00345A6F" w:rsidP="004C1BF8">
      <w:pPr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4C1BF8" w:rsidRPr="00CA413D">
        <w:rPr>
          <w:rFonts w:ascii="HG丸ｺﾞｼｯｸM-PRO" w:eastAsia="HG丸ｺﾞｼｯｸM-PRO" w:hAnsi="HG丸ｺﾞｼｯｸM-PRO" w:hint="eastAsia"/>
          <w:sz w:val="24"/>
          <w:szCs w:val="21"/>
        </w:rPr>
        <w:t>当該河川</w:t>
      </w:r>
      <w:r w:rsidR="00CD5ADE" w:rsidRPr="00CA413D">
        <w:rPr>
          <w:rFonts w:ascii="HG丸ｺﾞｼｯｸM-PRO" w:eastAsia="HG丸ｺﾞｼｯｸM-PRO" w:hAnsi="HG丸ｺﾞｼｯｸM-PRO" w:hint="eastAsia"/>
          <w:sz w:val="24"/>
          <w:szCs w:val="21"/>
        </w:rPr>
        <w:t>からの氾濫</w:t>
      </w:r>
      <w:r w:rsidRPr="00CA413D">
        <w:rPr>
          <w:rFonts w:ascii="HG丸ｺﾞｼｯｸM-PRO" w:eastAsia="HG丸ｺﾞｼｯｸM-PRO" w:hAnsi="HG丸ｺﾞｼｯｸM-PRO" w:hint="eastAsia"/>
          <w:sz w:val="24"/>
          <w:szCs w:val="21"/>
        </w:rPr>
        <w:t>によって発生する浸水の</w:t>
      </w:r>
      <w:r w:rsidR="00CD5ADE" w:rsidRPr="00CA413D">
        <w:rPr>
          <w:rFonts w:ascii="HG丸ｺﾞｼｯｸM-PRO" w:eastAsia="HG丸ｺﾞｼｯｸM-PRO" w:hAnsi="HG丸ｺﾞｼｯｸM-PRO" w:hint="eastAsia"/>
          <w:sz w:val="24"/>
          <w:szCs w:val="21"/>
        </w:rPr>
        <w:t>深さを示した図。</w:t>
      </w:r>
      <w:r w:rsidR="00C60C85" w:rsidRPr="00CA413D">
        <w:rPr>
          <w:rFonts w:ascii="HG丸ｺﾞｼｯｸM-PRO" w:eastAsia="HG丸ｺﾞｼｯｸM-PRO" w:hAnsi="HG丸ｺﾞｼｯｸM-PRO" w:hint="eastAsia"/>
          <w:sz w:val="24"/>
          <w:szCs w:val="21"/>
        </w:rPr>
        <w:t>比較的大きな流域面積である</w:t>
      </w:r>
      <w:r w:rsidR="004C1BF8" w:rsidRPr="00CA413D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河川において作成している。　　　</w:t>
      </w:r>
      <w:r w:rsidR="005D7870" w:rsidRPr="00CA413D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　　　　　　　　</w:t>
      </w:r>
      <w:r w:rsidR="004C1BF8" w:rsidRPr="00CA413D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</w:p>
    <w:p w:rsidR="005C3E6A" w:rsidRPr="00CA413D" w:rsidRDefault="005C3E6A" w:rsidP="00CA413D">
      <w:pPr>
        <w:jc w:val="center"/>
        <w:rPr>
          <w:rFonts w:ascii="HG丸ｺﾞｼｯｸM-PRO" w:eastAsia="HG丸ｺﾞｼｯｸM-PRO" w:hAnsi="HG丸ｺﾞｼｯｸM-PRO"/>
          <w:sz w:val="24"/>
          <w:szCs w:val="21"/>
        </w:rPr>
      </w:pPr>
      <w:r w:rsidRPr="00CA413D">
        <w:rPr>
          <w:rFonts w:ascii="ＭＳ Ｐゴシック" w:eastAsia="ＭＳ Ｐゴシック" w:hAnsi="ＭＳ Ｐゴシック" w:hint="eastAsia"/>
          <w:sz w:val="24"/>
          <w:szCs w:val="21"/>
        </w:rPr>
        <w:t>【</w:t>
      </w:r>
      <w:r w:rsidR="004C1BF8" w:rsidRPr="00CA413D">
        <w:rPr>
          <w:rFonts w:ascii="ＭＳ Ｐゴシック" w:eastAsia="ＭＳ Ｐゴシック" w:hAnsi="ＭＳ Ｐゴシック" w:hint="eastAsia"/>
          <w:sz w:val="24"/>
          <w:szCs w:val="21"/>
        </w:rPr>
        <w:t>浸水リスクの目安</w:t>
      </w:r>
      <w:r w:rsidRPr="00CA413D">
        <w:rPr>
          <w:rFonts w:ascii="ＭＳ Ｐゴシック" w:eastAsia="ＭＳ Ｐゴシック" w:hAnsi="ＭＳ Ｐゴシック" w:hint="eastAsia"/>
          <w:sz w:val="24"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8"/>
        <w:gridCol w:w="2929"/>
        <w:gridCol w:w="2373"/>
      </w:tblGrid>
      <w:tr w:rsidR="004C1BF8" w:rsidRPr="00CA413D" w:rsidTr="004C1BF8">
        <w:trPr>
          <w:trHeight w:val="270"/>
        </w:trPr>
        <w:tc>
          <w:tcPr>
            <w:tcW w:w="8188" w:type="dxa"/>
            <w:gridSpan w:val="2"/>
            <w:vAlign w:val="center"/>
          </w:tcPr>
          <w:p w:rsidR="004C1BF8" w:rsidRPr="00CA413D" w:rsidRDefault="004C1BF8" w:rsidP="00C60C8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CA413D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浸水の深さ</w:t>
            </w:r>
          </w:p>
        </w:tc>
        <w:tc>
          <w:tcPr>
            <w:tcW w:w="2414" w:type="dxa"/>
            <w:vMerge w:val="restart"/>
            <w:vAlign w:val="center"/>
          </w:tcPr>
          <w:p w:rsidR="004C1BF8" w:rsidRPr="00CA413D" w:rsidRDefault="004C1BF8" w:rsidP="00C60C8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CA413D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深さの目安</w:t>
            </w:r>
          </w:p>
        </w:tc>
      </w:tr>
      <w:tr w:rsidR="004C1BF8" w:rsidRPr="00CA413D" w:rsidTr="004C1BF8">
        <w:trPr>
          <w:trHeight w:val="632"/>
        </w:trPr>
        <w:tc>
          <w:tcPr>
            <w:tcW w:w="5211" w:type="dxa"/>
            <w:vAlign w:val="center"/>
          </w:tcPr>
          <w:p w:rsidR="004C1BF8" w:rsidRPr="00CA413D" w:rsidRDefault="004C1BF8" w:rsidP="00C60C8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CA413D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最大浸水深図（地先の安全度マップ）</w:t>
            </w:r>
          </w:p>
          <w:p w:rsidR="004C1BF8" w:rsidRPr="00CA413D" w:rsidRDefault="004C1BF8" w:rsidP="002F782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CA413D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洪水浸水想定区域図（</w:t>
            </w:r>
            <w:r w:rsidR="002F7826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2</w:t>
            </w:r>
            <w:r w:rsidR="002F7826">
              <w:rPr>
                <w:rFonts w:ascii="ＭＳ Ｐゴシック" w:eastAsia="ＭＳ Ｐゴシック" w:hAnsi="ＭＳ Ｐゴシック"/>
                <w:sz w:val="24"/>
                <w:szCs w:val="21"/>
              </w:rPr>
              <w:t>017</w:t>
            </w:r>
            <w:r w:rsidR="002F7826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年以降更新</w:t>
            </w:r>
            <w:r w:rsidRPr="00CA413D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）</w:t>
            </w:r>
          </w:p>
        </w:tc>
        <w:tc>
          <w:tcPr>
            <w:tcW w:w="2977" w:type="dxa"/>
            <w:vAlign w:val="center"/>
          </w:tcPr>
          <w:p w:rsidR="004C1BF8" w:rsidRPr="00CA413D" w:rsidRDefault="004C1BF8" w:rsidP="002F7826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1"/>
              </w:rPr>
            </w:pPr>
            <w:r w:rsidRPr="00CA413D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洪水浸水想定区域図</w:t>
            </w:r>
          </w:p>
        </w:tc>
        <w:tc>
          <w:tcPr>
            <w:tcW w:w="2414" w:type="dxa"/>
            <w:vMerge/>
            <w:vAlign w:val="center"/>
          </w:tcPr>
          <w:p w:rsidR="004C1BF8" w:rsidRPr="00CA413D" w:rsidRDefault="004C1BF8" w:rsidP="00C60C8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  <w:tr w:rsidR="004C1BF8" w:rsidRPr="00CA413D" w:rsidTr="004C1BF8">
        <w:trPr>
          <w:trHeight w:val="242"/>
        </w:trPr>
        <w:tc>
          <w:tcPr>
            <w:tcW w:w="5211" w:type="dxa"/>
            <w:vAlign w:val="center"/>
          </w:tcPr>
          <w:p w:rsidR="004C1BF8" w:rsidRPr="00CA413D" w:rsidRDefault="004C1BF8" w:rsidP="00C60C8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CA413D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0.5m未満</w:t>
            </w:r>
          </w:p>
        </w:tc>
        <w:tc>
          <w:tcPr>
            <w:tcW w:w="2977" w:type="dxa"/>
            <w:vAlign w:val="center"/>
          </w:tcPr>
          <w:p w:rsidR="004C1BF8" w:rsidRPr="00CA413D" w:rsidRDefault="004C1BF8" w:rsidP="005203B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CA413D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0.5m未満</w:t>
            </w:r>
          </w:p>
        </w:tc>
        <w:tc>
          <w:tcPr>
            <w:tcW w:w="2414" w:type="dxa"/>
            <w:vAlign w:val="center"/>
          </w:tcPr>
          <w:p w:rsidR="004C1BF8" w:rsidRPr="00CA413D" w:rsidRDefault="004C1BF8" w:rsidP="00C60C8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CA413D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床下浸水</w:t>
            </w:r>
          </w:p>
        </w:tc>
      </w:tr>
      <w:tr w:rsidR="004C1BF8" w:rsidRPr="00CA413D" w:rsidTr="004C1BF8">
        <w:trPr>
          <w:trHeight w:val="242"/>
        </w:trPr>
        <w:tc>
          <w:tcPr>
            <w:tcW w:w="5211" w:type="dxa"/>
            <w:vAlign w:val="center"/>
          </w:tcPr>
          <w:p w:rsidR="004C1BF8" w:rsidRPr="00CA413D" w:rsidRDefault="004C1BF8" w:rsidP="00C60C8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CA413D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0.5～1.0m</w:t>
            </w:r>
          </w:p>
        </w:tc>
        <w:tc>
          <w:tcPr>
            <w:tcW w:w="2977" w:type="dxa"/>
            <w:vAlign w:val="center"/>
          </w:tcPr>
          <w:p w:rsidR="004C1BF8" w:rsidRPr="00CA413D" w:rsidRDefault="004C1BF8" w:rsidP="005203B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CA413D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0.5～1.0m</w:t>
            </w:r>
          </w:p>
        </w:tc>
        <w:tc>
          <w:tcPr>
            <w:tcW w:w="2414" w:type="dxa"/>
            <w:vMerge w:val="restart"/>
            <w:vAlign w:val="center"/>
          </w:tcPr>
          <w:p w:rsidR="004C1BF8" w:rsidRPr="00CA413D" w:rsidRDefault="004C1BF8" w:rsidP="00C60C8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CA413D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1階床上浸水</w:t>
            </w:r>
          </w:p>
        </w:tc>
      </w:tr>
      <w:tr w:rsidR="004C1BF8" w:rsidRPr="00CA413D" w:rsidTr="004C1BF8">
        <w:trPr>
          <w:trHeight w:val="253"/>
        </w:trPr>
        <w:tc>
          <w:tcPr>
            <w:tcW w:w="5211" w:type="dxa"/>
            <w:vAlign w:val="center"/>
          </w:tcPr>
          <w:p w:rsidR="004C1BF8" w:rsidRPr="00CA413D" w:rsidRDefault="004C1BF8" w:rsidP="00C60C8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CA413D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1.0～2.0m</w:t>
            </w:r>
          </w:p>
        </w:tc>
        <w:tc>
          <w:tcPr>
            <w:tcW w:w="2977" w:type="dxa"/>
            <w:vAlign w:val="center"/>
          </w:tcPr>
          <w:p w:rsidR="004C1BF8" w:rsidRPr="00CA413D" w:rsidRDefault="004C1BF8" w:rsidP="005203B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CA413D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1.0～2.0m</w:t>
            </w:r>
          </w:p>
        </w:tc>
        <w:tc>
          <w:tcPr>
            <w:tcW w:w="2414" w:type="dxa"/>
            <w:vMerge/>
            <w:vAlign w:val="center"/>
          </w:tcPr>
          <w:p w:rsidR="004C1BF8" w:rsidRPr="00CA413D" w:rsidRDefault="004C1BF8" w:rsidP="00C60C8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  <w:tr w:rsidR="004C1BF8" w:rsidRPr="00CA413D" w:rsidTr="004C1BF8">
        <w:trPr>
          <w:trHeight w:val="253"/>
        </w:trPr>
        <w:tc>
          <w:tcPr>
            <w:tcW w:w="5211" w:type="dxa"/>
            <w:vAlign w:val="center"/>
          </w:tcPr>
          <w:p w:rsidR="004C1BF8" w:rsidRPr="00CA413D" w:rsidRDefault="004C1BF8" w:rsidP="00C60C8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CA413D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2.0～3.0m</w:t>
            </w:r>
          </w:p>
        </w:tc>
        <w:tc>
          <w:tcPr>
            <w:tcW w:w="2977" w:type="dxa"/>
            <w:vAlign w:val="center"/>
          </w:tcPr>
          <w:p w:rsidR="004C1BF8" w:rsidRPr="00CA413D" w:rsidRDefault="004C1BF8" w:rsidP="005203B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CA413D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2.0～5.0m</w:t>
            </w:r>
          </w:p>
        </w:tc>
        <w:tc>
          <w:tcPr>
            <w:tcW w:w="2414" w:type="dxa"/>
            <w:vAlign w:val="center"/>
          </w:tcPr>
          <w:p w:rsidR="004C1BF8" w:rsidRPr="00CA413D" w:rsidRDefault="004C1BF8" w:rsidP="00C60C8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CA413D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1階水没</w:t>
            </w:r>
          </w:p>
        </w:tc>
      </w:tr>
    </w:tbl>
    <w:p w:rsidR="00345A6F" w:rsidRDefault="00703044" w:rsidP="00CD5ADE">
      <w:pPr>
        <w:rPr>
          <w:rFonts w:ascii="HG丸ｺﾞｼｯｸM-PRO" w:eastAsia="HG丸ｺﾞｼｯｸM-PRO" w:hAnsi="HG丸ｺﾞｼｯｸM-PRO"/>
          <w:szCs w:val="21"/>
        </w:rPr>
      </w:pPr>
      <w:r w:rsidRPr="00CA413D">
        <w:rPr>
          <w:rFonts w:ascii="ＭＳ Ｐゴシック" w:eastAsia="ＭＳ Ｐゴシック" w:hAnsi="ＭＳ Ｐゴシック" w:hint="eastAsia"/>
          <w:sz w:val="24"/>
          <w:szCs w:val="21"/>
        </w:rPr>
        <w:t xml:space="preserve">　　　　　　　　　　　　　　　　　　　　　　　　　　　　</w:t>
      </w:r>
      <w:r w:rsidRPr="00CA413D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79196F" w:rsidRPr="00CA413D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</w:t>
      </w:r>
      <w:r w:rsidR="00CA413D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Pr="00CA413D">
        <w:rPr>
          <w:rFonts w:ascii="HG丸ｺﾞｼｯｸM-PRO" w:eastAsia="HG丸ｺﾞｼｯｸM-PRO" w:hAnsi="HG丸ｺﾞｼｯｸM-PRO" w:hint="eastAsia"/>
          <w:szCs w:val="21"/>
        </w:rPr>
        <w:t>※住居の2階床面は通常地面から高さ約３ｍです。</w:t>
      </w:r>
    </w:p>
    <w:p w:rsidR="00CA413D" w:rsidRDefault="00CA413D" w:rsidP="00CD5ADE">
      <w:pPr>
        <w:rPr>
          <w:rFonts w:ascii="HG丸ｺﾞｼｯｸM-PRO" w:eastAsia="HG丸ｺﾞｼｯｸM-PRO" w:hAnsi="HG丸ｺﾞｼｯｸM-PRO"/>
          <w:sz w:val="18"/>
          <w:szCs w:val="21"/>
        </w:rPr>
      </w:pPr>
      <w:bookmarkStart w:id="0" w:name="_GoBack"/>
      <w:bookmarkEnd w:id="0"/>
    </w:p>
    <w:p w:rsidR="002F19B8" w:rsidRPr="00CA413D" w:rsidRDefault="002F19B8" w:rsidP="00CD5ADE">
      <w:pPr>
        <w:rPr>
          <w:rFonts w:ascii="HG丸ｺﾞｼｯｸM-PRO" w:eastAsia="HG丸ｺﾞｼｯｸM-PRO" w:hAnsi="HG丸ｺﾞｼｯｸM-PRO"/>
          <w:sz w:val="18"/>
          <w:szCs w:val="21"/>
        </w:rPr>
      </w:pPr>
    </w:p>
    <w:p w:rsidR="00C60C85" w:rsidRPr="002F19B8" w:rsidRDefault="00C60C85" w:rsidP="00CD5ADE">
      <w:pPr>
        <w:rPr>
          <w:rFonts w:ascii="ＭＳ Ｐゴシック" w:eastAsia="ＭＳ Ｐゴシック" w:hAnsi="ＭＳ Ｐゴシック"/>
          <w:sz w:val="32"/>
          <w:szCs w:val="24"/>
          <w:u w:val="single"/>
        </w:rPr>
      </w:pPr>
      <w:r w:rsidRPr="002F19B8">
        <w:rPr>
          <w:rFonts w:ascii="ＭＳ Ｐゴシック" w:eastAsia="ＭＳ Ｐゴシック" w:hAnsi="ＭＳ Ｐゴシック" w:hint="eastAsia"/>
          <w:sz w:val="32"/>
          <w:szCs w:val="24"/>
          <w:u w:val="single"/>
        </w:rPr>
        <w:t>◆土砂災害警戒区域</w:t>
      </w:r>
    </w:p>
    <w:p w:rsidR="00C60C85" w:rsidRPr="002F19B8" w:rsidRDefault="00C60C85" w:rsidP="00CD5ADE">
      <w:pPr>
        <w:rPr>
          <w:rFonts w:ascii="HG丸ｺﾞｼｯｸM-PRO" w:eastAsia="HG丸ｺﾞｼｯｸM-PRO" w:hAnsi="HG丸ｺﾞｼｯｸM-PRO"/>
          <w:sz w:val="24"/>
          <w:szCs w:val="32"/>
        </w:rPr>
      </w:pPr>
      <w:r w:rsidRPr="00007C82">
        <w:rPr>
          <w:rFonts w:asciiTheme="minorEastAsia" w:hAnsiTheme="minorEastAsia" w:hint="eastAsia"/>
          <w:sz w:val="24"/>
          <w:szCs w:val="32"/>
        </w:rPr>
        <w:t xml:space="preserve">　</w:t>
      </w:r>
      <w:r w:rsidRPr="002F19B8">
        <w:rPr>
          <w:rFonts w:ascii="HG丸ｺﾞｼｯｸM-PRO" w:eastAsia="HG丸ｺﾞｼｯｸM-PRO" w:hAnsi="HG丸ｺﾞｼｯｸM-PRO" w:hint="eastAsia"/>
          <w:sz w:val="24"/>
          <w:szCs w:val="32"/>
        </w:rPr>
        <w:t>土砂災害防止法に基づき指定される土砂災害のおそれがある区域。</w:t>
      </w:r>
    </w:p>
    <w:p w:rsidR="00345A6F" w:rsidRPr="002F19B8" w:rsidRDefault="00C60C85" w:rsidP="00CD5ADE">
      <w:pPr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2F19B8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◆土砂災害特別警戒区域</w:t>
      </w:r>
    </w:p>
    <w:p w:rsidR="00C60C85" w:rsidRPr="0014019F" w:rsidRDefault="00C60C85" w:rsidP="00CD5ADE">
      <w:pPr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ＭＳ Ｐゴシック" w:eastAsia="ＭＳ Ｐゴシック" w:hAnsi="ＭＳ Ｐゴシック" w:hint="eastAsia"/>
          <w:sz w:val="24"/>
          <w:szCs w:val="32"/>
        </w:rPr>
        <w:t xml:space="preserve">　</w:t>
      </w:r>
      <w:r w:rsidRPr="002F19B8">
        <w:rPr>
          <w:rFonts w:ascii="HG丸ｺﾞｼｯｸM-PRO" w:eastAsia="HG丸ｺﾞｼｯｸM-PRO" w:hAnsi="HG丸ｺﾞｼｯｸM-PRO" w:hint="eastAsia"/>
          <w:sz w:val="24"/>
          <w:szCs w:val="32"/>
        </w:rPr>
        <w:t>土砂災害警戒区域のうち、建築物に損壊が生じ、住民に著しい危険が生じるおそれがある区域。</w:t>
      </w:r>
    </w:p>
    <w:p w:rsidR="00C60C85" w:rsidRPr="002F19B8" w:rsidRDefault="00C60C85" w:rsidP="00CD5ADE">
      <w:pPr>
        <w:rPr>
          <w:rFonts w:ascii="ＭＳ Ｐゴシック" w:eastAsia="ＭＳ Ｐゴシック" w:hAnsi="ＭＳ Ｐゴシック"/>
          <w:sz w:val="36"/>
          <w:szCs w:val="32"/>
          <w:u w:val="single"/>
        </w:rPr>
      </w:pPr>
      <w:r w:rsidRPr="002F19B8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◆土砂災害危険箇所</w:t>
      </w:r>
    </w:p>
    <w:p w:rsidR="0079196F" w:rsidRDefault="0057783D" w:rsidP="00826360">
      <w:pPr>
        <w:rPr>
          <w:rFonts w:ascii="HG丸ｺﾞｼｯｸM-PRO" w:eastAsia="HG丸ｺﾞｼｯｸM-PRO" w:hAnsi="HG丸ｺﾞｼｯｸM-PRO"/>
          <w:sz w:val="24"/>
          <w:szCs w:val="32"/>
        </w:rPr>
      </w:pPr>
      <w:r w:rsidRPr="002F19B8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D44B6F" w:rsidRPr="002F19B8">
        <w:rPr>
          <w:rFonts w:ascii="HG丸ｺﾞｼｯｸM-PRO" w:eastAsia="HG丸ｺﾞｼｯｸM-PRO" w:hAnsi="HG丸ｺﾞｼｯｸM-PRO" w:hint="eastAsia"/>
          <w:sz w:val="24"/>
          <w:szCs w:val="32"/>
        </w:rPr>
        <w:t>土砂災害のおそれがある箇所を地形図</w:t>
      </w:r>
      <w:r w:rsidRPr="002F19B8">
        <w:rPr>
          <w:rFonts w:ascii="HG丸ｺﾞｼｯｸM-PRO" w:eastAsia="HG丸ｺﾞｼｯｸM-PRO" w:hAnsi="HG丸ｺﾞｼｯｸM-PRO" w:hint="eastAsia"/>
          <w:sz w:val="24"/>
          <w:szCs w:val="32"/>
        </w:rPr>
        <w:t>から想定した箇所。法的な位置づけはない。ただ、土砂災害警戒区域は、詳細な調査実施後に指定するので、まだ指定できていない区域も存在する。したがって、</w:t>
      </w:r>
      <w:r w:rsidR="005C3E6A" w:rsidRPr="002F19B8">
        <w:rPr>
          <w:rFonts w:ascii="HG丸ｺﾞｼｯｸM-PRO" w:eastAsia="HG丸ｺﾞｼｯｸM-PRO" w:hAnsi="HG丸ｺﾞｼｯｸM-PRO" w:hint="eastAsia"/>
          <w:sz w:val="24"/>
          <w:szCs w:val="32"/>
        </w:rPr>
        <w:t>土砂災害のリスクは</w:t>
      </w:r>
      <w:r w:rsidRPr="002F19B8">
        <w:rPr>
          <w:rFonts w:ascii="HG丸ｺﾞｼｯｸM-PRO" w:eastAsia="HG丸ｺﾞｼｯｸM-PRO" w:hAnsi="HG丸ｺﾞｼｯｸM-PRO" w:hint="eastAsia"/>
          <w:sz w:val="24"/>
          <w:szCs w:val="32"/>
        </w:rPr>
        <w:t>土砂災害危険箇所も考慮する必要がある。</w:t>
      </w:r>
    </w:p>
    <w:p w:rsidR="002F19B8" w:rsidRDefault="002F19B8" w:rsidP="00826360">
      <w:pPr>
        <w:rPr>
          <w:rFonts w:ascii="HG丸ｺﾞｼｯｸM-PRO" w:eastAsia="HG丸ｺﾞｼｯｸM-PRO" w:hAnsi="HG丸ｺﾞｼｯｸM-PRO"/>
          <w:sz w:val="24"/>
          <w:szCs w:val="32"/>
        </w:rPr>
      </w:pPr>
    </w:p>
    <w:p w:rsidR="002F19B8" w:rsidRDefault="002F19B8" w:rsidP="00826360">
      <w:pPr>
        <w:rPr>
          <w:rFonts w:ascii="HG丸ｺﾞｼｯｸM-PRO" w:eastAsia="HG丸ｺﾞｼｯｸM-PRO" w:hAnsi="HG丸ｺﾞｼｯｸM-PRO"/>
          <w:sz w:val="24"/>
          <w:szCs w:val="32"/>
        </w:rPr>
      </w:pPr>
    </w:p>
    <w:p w:rsidR="002F19B8" w:rsidRDefault="002F19B8" w:rsidP="00826360">
      <w:pPr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◆浸水警戒区域</w:t>
      </w:r>
    </w:p>
    <w:p w:rsidR="002F19B8" w:rsidRPr="002F19B8" w:rsidRDefault="00BB0AFC" w:rsidP="00BB0AFC">
      <w:pPr>
        <w:ind w:firstLineChars="100" w:firstLine="240"/>
        <w:rPr>
          <w:rFonts w:ascii="HG丸ｺﾞｼｯｸM-PRO" w:eastAsia="HG丸ｺﾞｼｯｸM-PRO" w:hAnsi="HG丸ｺﾞｼｯｸM-PRO"/>
          <w:sz w:val="24"/>
          <w:szCs w:val="32"/>
        </w:rPr>
      </w:pPr>
      <w:r w:rsidRPr="00BB0AFC">
        <w:rPr>
          <w:rFonts w:ascii="HG丸ｺﾞｼｯｸM-PRO" w:eastAsia="HG丸ｺﾞｼｯｸM-PRO" w:hAnsi="HG丸ｺﾞｼｯｸM-PRO" w:hint="eastAsia"/>
          <w:sz w:val="24"/>
          <w:szCs w:val="32"/>
        </w:rPr>
        <w:t>200年</w:t>
      </w:r>
      <w:r>
        <w:rPr>
          <w:rFonts w:ascii="HG丸ｺﾞｼｯｸM-PRO" w:eastAsia="HG丸ｺﾞｼｯｸM-PRO" w:hAnsi="HG丸ｺﾞｼｯｸM-PRO" w:hint="eastAsia"/>
          <w:sz w:val="24"/>
          <w:szCs w:val="32"/>
        </w:rPr>
        <w:t>降雨確率の予測において</w:t>
      </w:r>
      <w:r w:rsidRPr="00BB0AFC">
        <w:rPr>
          <w:rFonts w:ascii="HG丸ｺﾞｼｯｸM-PRO" w:eastAsia="HG丸ｺﾞｼｯｸM-PRO" w:hAnsi="HG丸ｺﾞｼｯｸM-PRO" w:hint="eastAsia"/>
          <w:sz w:val="24"/>
          <w:szCs w:val="32"/>
        </w:rPr>
        <w:t>浸水深が概ね3mを超える土地の区域であり、浸水による危険が著しい土地の区域として</w:t>
      </w:r>
      <w:r>
        <w:rPr>
          <w:rFonts w:ascii="HG丸ｺﾞｼｯｸM-PRO" w:eastAsia="HG丸ｺﾞｼｯｸM-PRO" w:hAnsi="HG丸ｺﾞｼｯｸM-PRO" w:hint="eastAsia"/>
          <w:sz w:val="24"/>
          <w:szCs w:val="32"/>
        </w:rPr>
        <w:t>、滋賀県流域治水の推進に関する条例第１３条に基づき滋賀県が指定する区域</w:t>
      </w:r>
      <w:r w:rsidRPr="00BB0AFC">
        <w:rPr>
          <w:rFonts w:ascii="HG丸ｺﾞｼｯｸM-PRO" w:eastAsia="HG丸ｺﾞｼｯｸM-PRO" w:hAnsi="HG丸ｺﾞｼｯｸM-PRO" w:hint="eastAsia"/>
          <w:sz w:val="24"/>
          <w:szCs w:val="32"/>
        </w:rPr>
        <w:t>です。</w:t>
      </w:r>
    </w:p>
    <w:sectPr w:rsidR="002F19B8" w:rsidRPr="002F19B8" w:rsidSect="00BB0AFC">
      <w:pgSz w:w="11906" w:h="16838"/>
      <w:pgMar w:top="720" w:right="851" w:bottom="720" w:left="851" w:header="851" w:footer="992" w:gutter="0"/>
      <w:cols w:space="425"/>
      <w:docGrid w:linePitch="28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602" w:rsidRDefault="00975602" w:rsidP="00975602">
      <w:r>
        <w:separator/>
      </w:r>
    </w:p>
  </w:endnote>
  <w:endnote w:type="continuationSeparator" w:id="0">
    <w:p w:rsidR="00975602" w:rsidRDefault="00975602" w:rsidP="0097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602" w:rsidRDefault="00975602" w:rsidP="00975602">
      <w:r>
        <w:separator/>
      </w:r>
    </w:p>
  </w:footnote>
  <w:footnote w:type="continuationSeparator" w:id="0">
    <w:p w:rsidR="00975602" w:rsidRDefault="00975602" w:rsidP="00975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63C7C"/>
    <w:multiLevelType w:val="hybridMultilevel"/>
    <w:tmpl w:val="421802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537501"/>
    <w:multiLevelType w:val="hybridMultilevel"/>
    <w:tmpl w:val="E7207C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148F0"/>
    <w:multiLevelType w:val="hybridMultilevel"/>
    <w:tmpl w:val="BE52C9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8B75EC"/>
    <w:multiLevelType w:val="hybridMultilevel"/>
    <w:tmpl w:val="6A6C481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DE"/>
    <w:rsid w:val="00007C82"/>
    <w:rsid w:val="000A6D0E"/>
    <w:rsid w:val="000C2A89"/>
    <w:rsid w:val="0014019F"/>
    <w:rsid w:val="00297DCD"/>
    <w:rsid w:val="002F19B8"/>
    <w:rsid w:val="002F7826"/>
    <w:rsid w:val="00345A6F"/>
    <w:rsid w:val="00357E94"/>
    <w:rsid w:val="004C1BF8"/>
    <w:rsid w:val="0057783D"/>
    <w:rsid w:val="005B50B8"/>
    <w:rsid w:val="005C3E6A"/>
    <w:rsid w:val="005D7870"/>
    <w:rsid w:val="00703044"/>
    <w:rsid w:val="00716462"/>
    <w:rsid w:val="00761005"/>
    <w:rsid w:val="0079196F"/>
    <w:rsid w:val="00826360"/>
    <w:rsid w:val="008673BB"/>
    <w:rsid w:val="00975602"/>
    <w:rsid w:val="009B553C"/>
    <w:rsid w:val="00A7259E"/>
    <w:rsid w:val="00AA499B"/>
    <w:rsid w:val="00BB0AFC"/>
    <w:rsid w:val="00C60C85"/>
    <w:rsid w:val="00CA413D"/>
    <w:rsid w:val="00CD5ADE"/>
    <w:rsid w:val="00D4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5CC4DB7-E772-44FA-90CD-9EA8780F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3E6A"/>
    <w:pPr>
      <w:ind w:leftChars="400" w:left="840"/>
    </w:pPr>
  </w:style>
  <w:style w:type="character" w:styleId="a5">
    <w:name w:val="Hyperlink"/>
    <w:basedOn w:val="a0"/>
    <w:uiPriority w:val="99"/>
    <w:unhideWhenUsed/>
    <w:rsid w:val="005C3E6A"/>
    <w:rPr>
      <w:color w:val="0000FF" w:themeColor="hyperlink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79196F"/>
  </w:style>
  <w:style w:type="character" w:customStyle="1" w:styleId="a7">
    <w:name w:val="日付 (文字)"/>
    <w:basedOn w:val="a0"/>
    <w:link w:val="a6"/>
    <w:uiPriority w:val="99"/>
    <w:semiHidden/>
    <w:rsid w:val="0079196F"/>
  </w:style>
  <w:style w:type="paragraph" w:styleId="a8">
    <w:name w:val="header"/>
    <w:basedOn w:val="a"/>
    <w:link w:val="a9"/>
    <w:uiPriority w:val="99"/>
    <w:unhideWhenUsed/>
    <w:rsid w:val="009756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75602"/>
  </w:style>
  <w:style w:type="paragraph" w:styleId="aa">
    <w:name w:val="footer"/>
    <w:basedOn w:val="a"/>
    <w:link w:val="ab"/>
    <w:uiPriority w:val="99"/>
    <w:unhideWhenUsed/>
    <w:rsid w:val="009756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75602"/>
  </w:style>
  <w:style w:type="paragraph" w:styleId="ac">
    <w:name w:val="Balloon Text"/>
    <w:basedOn w:val="a"/>
    <w:link w:val="ad"/>
    <w:uiPriority w:val="99"/>
    <w:semiHidden/>
    <w:unhideWhenUsed/>
    <w:rsid w:val="009B5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55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9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7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5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6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金子　智彦</cp:lastModifiedBy>
  <cp:revision>10</cp:revision>
  <cp:lastPrinted>2017-11-03T06:49:00Z</cp:lastPrinted>
  <dcterms:created xsi:type="dcterms:W3CDTF">2017-11-07T01:25:00Z</dcterms:created>
  <dcterms:modified xsi:type="dcterms:W3CDTF">2019-10-28T10:01:00Z</dcterms:modified>
</cp:coreProperties>
</file>