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HG丸ｺﾞｼｯｸM-PRO" w:hAnsi="HG丸ｺﾞｼｯｸM-PRO" w:eastAsia="HG丸ｺﾞｼｯｸM-PRO" w:cs="STIXGeneral-Regular"/>
        </w:rPr>
      </w:pPr>
      <w:bookmarkStart w:id="0" w:name="_GoBack"/>
      <w:bookmarkEnd w:id="0"/>
      <w:r>
        <w:rPr>
          <w:rFonts w:hint="eastAsia" w:ascii="HG丸ｺﾞｼｯｸM-PRO" w:hAnsi="HG丸ｺﾞｼｯｸM-PRO" w:eastAsia="HG丸ｺﾞｼｯｸM-PRO" w:cs="STIXGeneral-Regular"/>
        </w:rPr>
        <w:t>病気治療のために休んでいた従業員が復職する時に役立つ</w:t>
      </w:r>
    </w:p>
    <w:p>
      <w:pPr>
        <w:widowControl/>
        <w:jc w:val="center"/>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sz w:val="36"/>
        </w:rPr>
        <w:t>会社と主治医間の情報連絡シート　使用説明書</w:t>
      </w:r>
    </w:p>
    <w:p>
      <w:pPr>
        <w:widowControl/>
        <w:jc w:val="left"/>
        <w:rPr>
          <w:rFonts w:ascii="HG丸ｺﾞｼｯｸM-PRO" w:hAnsi="HG丸ｺﾞｼｯｸM-PRO" w:eastAsia="HG丸ｺﾞｼｯｸM-PRO" w:cs="STIXGeneral-Regular"/>
        </w:rPr>
      </w:pPr>
    </w:p>
    <w:p>
      <w:pPr>
        <w:widowControl/>
        <w:jc w:val="left"/>
        <w:rPr>
          <w:rFonts w:ascii="HG丸ｺﾞｼｯｸM-PRO" w:hAnsi="HG丸ｺﾞｼｯｸM-PRO" w:eastAsia="HG丸ｺﾞｼｯｸM-PRO" w:cs="STIXGeneral-Regular"/>
        </w:rPr>
      </w:pPr>
    </w:p>
    <w:p>
      <w:pPr>
        <w:widowControl/>
        <w:jc w:val="left"/>
        <w:rPr>
          <w:rFonts w:ascii="HG丸ｺﾞｼｯｸM-PRO" w:hAnsi="HG丸ｺﾞｼｯｸM-PRO" w:eastAsia="HG丸ｺﾞｼｯｸM-PRO" w:cs="STIXGeneral-Regular"/>
        </w:rPr>
      </w:pPr>
    </w:p>
    <w:p>
      <w:pPr>
        <w:widowControl/>
        <w:jc w:val="left"/>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　病気で長く休んでいた従業員が復職しようとするとき、会社としては、その従業員の体力や健康状態に応じてどのように働いてもらえば良いのか判断に迷い、主治医に意見を求めることがあります。しかし、仕事の内容や働き方についての情報が主治医に伝わらない場合、主治医としては適切な判断・助言ができません。</w:t>
      </w:r>
    </w:p>
    <w:p>
      <w:pPr>
        <w:widowControl/>
        <w:jc w:val="left"/>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w:t>　そこで、病気治療のために休んでいた従業員が復職する時に役立つ、会社と主治医間の情報連絡シートを作成しました。</w:t>
      </w:r>
    </w:p>
    <w:p>
      <w:pPr>
        <w:widowControl/>
        <w:jc w:val="left"/>
        <w:rPr>
          <w:rFonts w:ascii="HG丸ｺﾞｼｯｸM-PRO" w:hAnsi="HG丸ｺﾞｼｯｸM-PRO" w:eastAsia="HG丸ｺﾞｼｯｸM-PRO" w:cs="STIXGeneral-Regular"/>
        </w:rPr>
      </w:pPr>
    </w:p>
    <w:p>
      <w:pPr>
        <w:widowControl/>
        <w:jc w:val="left"/>
        <w:rPr>
          <w:rFonts w:ascii="HG丸ｺﾞｼｯｸM-PRO" w:hAnsi="HG丸ｺﾞｼｯｸM-PRO" w:eastAsia="HG丸ｺﾞｼｯｸM-PRO" w:cs="STIXGeneral-Regular"/>
        </w:rPr>
      </w:pPr>
      <w:r>
        <w:rPr>
          <w:rFonts w:hint="eastAsia" w:ascii="HG丸ｺﾞｼｯｸM-PRO" w:hAnsi="HG丸ｺﾞｼｯｸM-PRO" w:eastAsia="HG丸ｺﾞｼｯｸM-PRO" w:cs="STIXGeneral-Regular"/>
        </w:rPr>
        <mc:AlternateContent>
          <mc:Choice Requires="wps">
            <w:drawing>
              <wp:anchor distT="0" distB="0" distL="114300" distR="114300" simplePos="0" relativeHeight="251665408" behindDoc="0" locked="0" layoutInCell="1" allowOverlap="1">
                <wp:simplePos x="0" y="0"/>
                <wp:positionH relativeFrom="column">
                  <wp:posOffset>457200</wp:posOffset>
                </wp:positionH>
                <wp:positionV relativeFrom="paragraph">
                  <wp:posOffset>127000</wp:posOffset>
                </wp:positionV>
                <wp:extent cx="5029200" cy="3302000"/>
                <wp:effectExtent l="50800" t="25400" r="76200" b="101600"/>
                <wp:wrapNone/>
                <wp:docPr id="6" name="角丸四角形 6"/>
                <wp:cNvGraphicFramePr/>
                <a:graphic xmlns:a="http://schemas.openxmlformats.org/drawingml/2006/main">
                  <a:graphicData uri="http://schemas.microsoft.com/office/word/2010/wordprocessingShape">
                    <wps:wsp>
                      <wps:cNvSpPr/>
                      <wps:spPr>
                        <a:xfrm>
                          <a:off x="0" y="0"/>
                          <a:ext cx="5029200" cy="3302000"/>
                        </a:xfrm>
                        <a:prstGeom prst="roundRect">
                          <a:avLst/>
                        </a:prstGeom>
                        <a:no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6pt;margin-top:10pt;height:260pt;width:396pt;z-index:251665408;v-text-anchor:middle;mso-width-relative:page;mso-height-relative:page;" filled="f" stroked="t" coordsize="21600,21600" arcsize="0.166666666666667" o:gfxdata="UEsDBAoAAAAAAIdO4kAAAAAAAAAAAAAAAAAEAAAAZHJzL1BLAwQUAAAACACHTuJAdcEH9NYAAAAJ&#10;AQAADwAAAGRycy9kb3ducmV2LnhtbE2PzWrDMBCE74W+g9hCb41kEyfG9ToUQ0ugp/w8gGxtbVNL&#10;MpYSp2+f7am97e4sM9+Uu5sdxZXmMHiHkKwUCHKtN4PrEM6n95ccRIjaGT16Rwg/FGBXPT6UujB+&#10;cQe6HmMn2MSFQiP0MU6FlKHtyeqw8hM51r78bHXkde6kmfXC5naUqVIbafXgOKHXE9U9td/Hi0Uw&#10;+7PJU6/qQ0jqj22TLfln9ob4/JSoVxCRbvHvGX7xGR0qZmr8xZkgRoRtylUiAqeAYD3frHloELI1&#10;X2RVyv8NqjtQSwMEFAAAAAgAh07iQG067SGbAgAAIAUAAA4AAABkcnMvZTJvRG9jLnhtbK1UzW7b&#10;MAy+D9g7CLqvzm+3BnWKoEWHAcUaNBt6ZmQ5FiCLmiTH6R5j19522Sv0srdZgT3GKNlts7/LsBwU&#10;UqQ/kh9JHZ/sas220nmFJufDgwFn0ggslNnk/P278xevOPMBTAEajcz5jfT8ZP782XFrZ3KEFepC&#10;OkYgxs9am/MqBDvLMi8qWYM/QCsNGUt0NQRS3SYrHLSEXutsNBgcZi26wjoU0nu6PeuMfJ7wy1KK&#10;cFmWXgamc065hXS6dK7jmc2PYbZxYCsl+jTgH7KoQRkK+gh1BgFY49RvULUSDj2W4UBgnWFZKiFT&#10;DVTNcPBLNasKrEy1EDnePtLk/x+seLtdOqaKnB9yZqCmFn3/8unb3d397S0J918/s8NIUmv9jHxX&#10;dul6zZMYK96Vro7/VAvbJWJvHomVu8AEXU4HoyPqFmeCbOPxgOREffb0uXU+vJZYsyjk3GFjiitq&#10;X2IVthc+UFzyf/CLIQ2eK61TC7Vhbc6PpqMpBQEapFJDILG2VJo3G85Ab2hCRXAJ0aNWRfw64ni3&#10;WZ9qx7YQpyT9Ys0U7Se3GPoMfNX5JVPvpk2EkWneKNNERxOkW1VFy9a6cVdAaUwiMmeFigWOxr1C&#10;wzhNFjI5DNcqVKnvkcS/JRfvQdsKulTG04jVZ9zVkrLHhxyStpdeFtvZNTBKayxuaAooeuqft+Jc&#10;Ua0X4MMSHO0DpUY7Hi7pKDUS0dhLnFXoPv7pPvrTmJKVs5b2i7rwoQEnOdNvDA3w0XAyIdiQlMn0&#10;5SiWv29Z71tMU58iNWdIr4kVSYz+QT+IpcP6mp6CRYxKJjCCYnf97pXT0O09PSZCLhbJjZbQQrgw&#10;KysieOTV4KIJWKo0b0/sEIVRoTVMZPZPRtzzfT15PT1s8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1wQf01gAAAAkBAAAPAAAAAAAAAAEAIAAAACIAAABkcnMvZG93bnJldi54bWxQSwECFAAUAAAA&#10;CACHTuJAbTrtIZsCAAAgBQAADgAAAAAAAAABACAAAAAlAQAAZHJzL2Uyb0RvYy54bWxQSwUGAAAA&#10;AAYABgBZAQAAMgYAAAAA&#10;">
                <v:fill on="f" focussize="0,0"/>
                <v:stroke color="#000000 [3204]" joinstyle="round"/>
                <v:imagedata o:title=""/>
                <o:lock v:ext="edit" aspectratio="f"/>
                <v:shadow on="t" color="#000000" opacity="22937f" offset="0pt,1.81102362204724pt" origin="0f,32768f" matrix="65536f,0f,0f,65536f"/>
              </v:roundrect>
            </w:pict>
          </mc:Fallback>
        </mc:AlternateContent>
      </w:r>
    </w:p>
    <w:p>
      <w:pPr>
        <w:widowControl/>
        <w:ind w:left="1274" w:leftChars="531"/>
        <w:jc w:val="left"/>
        <w:rPr>
          <w:rFonts w:ascii="HG丸ｺﾞｼｯｸM-PRO" w:hAnsi="HG丸ｺﾞｼｯｸM-PRO" w:eastAsia="HG丸ｺﾞｼｯｸM-PRO" w:cs="STIXGeneral-Regular"/>
          <w:sz w:val="20"/>
          <w:szCs w:val="20"/>
        </w:rPr>
      </w:pPr>
      <w:r>
        <w:rPr>
          <w:rFonts w:hint="eastAsia" w:ascii="HG丸ｺﾞｼｯｸM-PRO" w:hAnsi="HG丸ｺﾞｼｯｸM-PRO" w:eastAsia="HG丸ｺﾞｼｯｸM-PRO" w:cs="STIXGeneral-Regular"/>
          <w:sz w:val="20"/>
          <w:szCs w:val="20"/>
        </w:rPr>
        <w:t>本シートの利用方法</w:t>
      </w:r>
    </w:p>
    <w:p>
      <w:pPr>
        <w:widowControl/>
        <w:ind w:left="1274" w:leftChars="531"/>
        <w:jc w:val="left"/>
        <w:rPr>
          <w:rFonts w:ascii="HG丸ｺﾞｼｯｸM-PRO" w:hAnsi="HG丸ｺﾞｼｯｸM-PRO" w:eastAsia="HG丸ｺﾞｼｯｸM-PRO" w:cs="STIXGeneral-Regular"/>
          <w:sz w:val="20"/>
          <w:szCs w:val="20"/>
        </w:rPr>
      </w:pPr>
      <w:r>
        <w:rPr>
          <w:rFonts w:hint="eastAsia" w:ascii="HG丸ｺﾞｼｯｸM-PRO" w:hAnsi="HG丸ｺﾞｼｯｸM-PRO" w:eastAsia="HG丸ｺﾞｼｯｸM-PRO" w:cs="STIXGeneral-Regular"/>
          <w:sz w:val="20"/>
          <w:szCs w:val="20"/>
        </w:rPr>
        <w:t>①　本シートの利用する時は、まず、復職を希望する従業員の方（患者）に利用目的を説明し、利用することに同意してもらいます。</w:t>
      </w:r>
    </w:p>
    <w:p>
      <w:pPr>
        <w:widowControl/>
        <w:ind w:left="1274" w:leftChars="531"/>
        <w:jc w:val="left"/>
        <w:rPr>
          <w:rFonts w:ascii="HG丸ｺﾞｼｯｸM-PRO" w:hAnsi="HG丸ｺﾞｼｯｸM-PRO" w:eastAsia="HG丸ｺﾞｼｯｸM-PRO" w:cs="STIXGeneral-Regular"/>
          <w:sz w:val="20"/>
          <w:szCs w:val="20"/>
        </w:rPr>
      </w:pPr>
      <w:r>
        <w:rPr>
          <w:rFonts w:hint="eastAsia" w:ascii="HG丸ｺﾞｼｯｸM-PRO" w:hAnsi="HG丸ｺﾞｼｯｸM-PRO" w:eastAsia="HG丸ｺﾞｼｯｸM-PRO" w:cs="STIXGeneral-Regular"/>
          <w:sz w:val="20"/>
          <w:szCs w:val="20"/>
        </w:rPr>
        <w:t>②　会社の担当者が働き方や業務内容に関して必要な事項を記入し、従業員の方（患者）が、主治医に提出します。</w:t>
      </w:r>
    </w:p>
    <w:p>
      <w:pPr>
        <w:widowControl/>
        <w:ind w:left="1274" w:leftChars="531"/>
        <w:jc w:val="left"/>
        <w:rPr>
          <w:rFonts w:ascii="HG丸ｺﾞｼｯｸM-PRO" w:hAnsi="HG丸ｺﾞｼｯｸM-PRO" w:eastAsia="HG丸ｺﾞｼｯｸM-PRO" w:cs="STIXGeneral-Regular"/>
          <w:sz w:val="20"/>
          <w:szCs w:val="20"/>
        </w:rPr>
      </w:pPr>
      <w:r>
        <w:rPr>
          <w:rFonts w:hint="eastAsia" w:ascii="HG丸ｺﾞｼｯｸM-PRO" w:hAnsi="HG丸ｺﾞｼｯｸM-PRO" w:eastAsia="HG丸ｺﾞｼｯｸM-PRO" w:cs="STIXGeneral-Regular"/>
          <w:sz w:val="20"/>
          <w:szCs w:val="20"/>
        </w:rPr>
        <w:t>③　主治医・医療機関は、提出された情報に基づき、該当する項目に</w:t>
      </w:r>
      <w:r>
        <w:rPr>
          <w:rFonts w:ascii="STIXGeneral-Regular" w:hAnsi="STIXGeneral-Regular" w:eastAsia="HG丸ｺﾞｼｯｸM-PRO" w:cs="STIXGeneral-Regular"/>
          <w:sz w:val="20"/>
          <w:szCs w:val="20"/>
        </w:rPr>
        <w:t>⚪</w:t>
      </w:r>
      <w:r>
        <w:rPr>
          <w:rFonts w:hint="eastAsia" w:ascii="HG丸ｺﾞｼｯｸM-PRO" w:hAnsi="HG丸ｺﾞｼｯｸM-PRO" w:eastAsia="HG丸ｺﾞｼｯｸM-PRO" w:cs="STIXGeneral-Regular"/>
          <w:sz w:val="20"/>
          <w:szCs w:val="20"/>
        </w:rPr>
        <w:t>を付けるなどして、会社に回答します。</w:t>
      </w:r>
    </w:p>
    <w:p>
      <w:pPr>
        <w:widowControl/>
        <w:ind w:left="1274" w:leftChars="531"/>
        <w:jc w:val="left"/>
        <w:rPr>
          <w:rFonts w:ascii="HG丸ｺﾞｼｯｸM-PRO" w:hAnsi="HG丸ｺﾞｼｯｸM-PRO" w:eastAsia="HG丸ｺﾞｼｯｸM-PRO" w:cs="STIXGeneral-Regular"/>
          <w:sz w:val="20"/>
          <w:szCs w:val="20"/>
        </w:rPr>
      </w:pPr>
      <w:r>
        <w:rPr>
          <w:rFonts w:hint="eastAsia" w:ascii="HG丸ｺﾞｼｯｸM-PRO" w:hAnsi="HG丸ｺﾞｼｯｸM-PRO" w:eastAsia="HG丸ｺﾞｼｯｸM-PRO" w:cs="STIXGeneral-Regular"/>
          <w:sz w:val="20"/>
          <w:szCs w:val="20"/>
        </w:rPr>
        <w:t>④　会社は、主治医の意見や産業医の意見などを参考に、復職時の働き方や業務内容を決めます。</w:t>
      </w:r>
    </w:p>
    <w:p>
      <w:pPr>
        <w:widowControl/>
        <w:ind w:left="1274" w:leftChars="531"/>
        <w:jc w:val="left"/>
        <w:rPr>
          <w:rFonts w:ascii="HG丸ｺﾞｼｯｸM-PRO" w:hAnsi="HG丸ｺﾞｼｯｸM-PRO" w:eastAsia="HG丸ｺﾞｼｯｸM-PRO" w:cs="STIXGeneral-Regular"/>
          <w:sz w:val="20"/>
          <w:szCs w:val="20"/>
        </w:rPr>
      </w:pPr>
      <w:r>
        <w:rPr>
          <w:rFonts w:hint="eastAsia" w:ascii="HG丸ｺﾞｼｯｸM-PRO" w:hAnsi="HG丸ｺﾞｼｯｸM-PRO" w:eastAsia="HG丸ｺﾞｼｯｸM-PRO" w:cs="STIXGeneral-Regular"/>
          <w:sz w:val="20"/>
          <w:szCs w:val="20"/>
        </w:rPr>
        <w:t>⑤　復職後も、仕事の負担や、体力の回復状況や治療等について問題が生じていないか、従業員の方（患者）に面談し、必要な調整を行うと復職がスムースに行きます。</w:t>
      </w:r>
    </w:p>
    <w:p>
      <w:pPr>
        <w:widowControl/>
        <w:jc w:val="left"/>
        <w:rPr>
          <w:rFonts w:ascii="HG丸ｺﾞｼｯｸM-PRO" w:hAnsi="HG丸ｺﾞｼｯｸM-PRO" w:eastAsia="HG丸ｺﾞｼｯｸM-PRO" w:cs="STIXGeneral-Regular"/>
        </w:rPr>
      </w:pPr>
    </w:p>
    <w:p>
      <w:pPr>
        <w:widowControl/>
        <w:jc w:val="left"/>
        <w:rPr>
          <w:rFonts w:ascii="HG丸ｺﾞｼｯｸM-PRO" w:hAnsi="HG丸ｺﾞｼｯｸM-PRO" w:eastAsia="HG丸ｺﾞｼｯｸM-PRO" w:cs="STIXGeneral-Regular"/>
        </w:rPr>
      </w:pPr>
    </w:p>
    <w:p>
      <w:pPr>
        <w:widowControl/>
        <w:ind w:left="2126" w:leftChars="886"/>
        <w:jc w:val="left"/>
        <w:rPr>
          <w:rFonts w:ascii="HG丸ｺﾞｼｯｸM-PRO" w:hAnsi="HG丸ｺﾞｼｯｸM-PRO" w:eastAsia="HG丸ｺﾞｼｯｸM-PRO" w:cs="STIXGeneral-Regular"/>
          <w:sz w:val="18"/>
          <w:szCs w:val="18"/>
        </w:rPr>
      </w:pPr>
      <w:r>
        <w:rPr>
          <w:rFonts w:hint="eastAsia" w:ascii="HG丸ｺﾞｼｯｸM-PRO" w:hAnsi="HG丸ｺﾞｼｯｸM-PRO" w:eastAsia="HG丸ｺﾞｼｯｸM-PRO" w:cs="STIXGeneral-Regular"/>
          <w:sz w:val="18"/>
          <w:szCs w:val="18"/>
        </w:rPr>
        <w:t>復職などについて会社が困った時は、産業医や滋賀産業保健総合支援センター（</w:t>
      </w:r>
      <w:r>
        <w:rPr>
          <w:rFonts w:hint="eastAsia" w:ascii="HG丸ｺﾞｼｯｸM-PRO" w:hAnsi="HG丸ｺﾞｼｯｸM-PRO" w:eastAsia="HG丸ｺﾞｼｯｸM-PRO" w:cs="Times"/>
          <w:color w:val="1A1A1A"/>
          <w:kern w:val="0"/>
          <w:sz w:val="18"/>
          <w:szCs w:val="18"/>
        </w:rPr>
        <w:t>℡　</w:t>
      </w:r>
      <w:r>
        <w:rPr>
          <w:rFonts w:ascii="HG丸ｺﾞｼｯｸM-PRO" w:hAnsi="HG丸ｺﾞｼｯｸM-PRO" w:eastAsia="HG丸ｺﾞｼｯｸM-PRO" w:cs="Times"/>
          <w:color w:val="1A1A1A"/>
          <w:kern w:val="0"/>
          <w:sz w:val="18"/>
          <w:szCs w:val="18"/>
        </w:rPr>
        <w:t>077-510-0770</w:t>
      </w:r>
      <w:r>
        <w:rPr>
          <w:rFonts w:hint="eastAsia" w:ascii="HG丸ｺﾞｼｯｸM-PRO" w:hAnsi="HG丸ｺﾞｼｯｸM-PRO" w:eastAsia="HG丸ｺﾞｼｯｸM-PRO" w:cs="Times"/>
          <w:color w:val="1A1A1A"/>
          <w:kern w:val="0"/>
          <w:sz w:val="18"/>
          <w:szCs w:val="18"/>
        </w:rPr>
        <w:t>）など</w:t>
      </w:r>
      <w:r>
        <w:rPr>
          <w:rFonts w:hint="eastAsia" w:ascii="HG丸ｺﾞｼｯｸM-PRO" w:hAnsi="HG丸ｺﾞｼｯｸM-PRO" w:eastAsia="HG丸ｺﾞｼｯｸM-PRO" w:cs="STIXGeneral-Regular"/>
          <w:sz w:val="18"/>
          <w:szCs w:val="18"/>
        </w:rPr>
        <w:t>に相談することができます。</w:t>
      </w:r>
    </w:p>
    <w:p>
      <w:pPr>
        <w:widowControl/>
        <w:jc w:val="left"/>
        <w:rPr>
          <w:rFonts w:ascii="HG丸ｺﾞｼｯｸM-PRO" w:hAnsi="HG丸ｺﾞｼｯｸM-PRO" w:eastAsia="HG丸ｺﾞｼｯｸM-PRO" w:cs="STIXGeneral-Regular"/>
        </w:rPr>
      </w:pPr>
      <w:r>
        <w:rPr>
          <w:rFonts w:ascii="HG丸ｺﾞｼｯｸM-PRO" w:hAnsi="HG丸ｺﾞｼｯｸM-PRO" w:eastAsia="HG丸ｺﾞｼｯｸM-PRO" w:cs="STIXGeneral-Regular"/>
        </w:rPr>
        <w:br w:type="page"/>
      </w:r>
    </w:p>
    <w:p>
      <w:pPr>
        <w:jc w:val="left"/>
        <w:rPr>
          <w:rFonts w:ascii="HG丸ｺﾞｼｯｸM-PRO" w:hAnsi="HG丸ｺﾞｼｯｸM-PRO" w:eastAsia="HG丸ｺﾞｼｯｸM-PRO"/>
          <w:sz w:val="22"/>
          <w:szCs w:val="22"/>
        </w:rPr>
      </w:pPr>
      <w:r>
        <w:rPr>
          <w:rFonts w:hint="eastAsia" w:ascii="HG丸ｺﾞｼｯｸM-PRO" w:hAnsi="HG丸ｺﾞｼｯｸM-PRO" w:eastAsia="HG丸ｺﾞｼｯｸM-PRO"/>
          <w:sz w:val="22"/>
          <w:szCs w:val="22"/>
        </w:rPr>
        <w:t>弊社、従業員</w:t>
      </w:r>
      <w:r>
        <w:rPr>
          <w:rFonts w:hint="eastAsia" w:ascii="HG丸ｺﾞｼｯｸM-PRO" w:hAnsi="HG丸ｺﾞｼｯｸM-PRO" w:eastAsia="HG丸ｺﾞｼｯｸM-PRO"/>
          <w:sz w:val="22"/>
          <w:szCs w:val="22"/>
          <w:u w:val="single"/>
        </w:rPr>
        <w:t>　　　　　　　</w:t>
      </w:r>
      <w:r>
        <w:rPr>
          <w:rFonts w:hint="eastAsia" w:ascii="HG丸ｺﾞｼｯｸM-PRO" w:hAnsi="HG丸ｺﾞｼｯｸM-PRO" w:eastAsia="HG丸ｺﾞｼｯｸM-PRO"/>
          <w:sz w:val="22"/>
          <w:szCs w:val="22"/>
        </w:rPr>
        <w:t>について</w:t>
      </w:r>
    </w:p>
    <w:p>
      <w:pPr>
        <w:jc w:val="left"/>
        <w:rPr>
          <w:rFonts w:ascii="HG丸ｺﾞｼｯｸM-PRO" w:hAnsi="HG丸ｺﾞｼｯｸM-PRO" w:eastAsia="HG丸ｺﾞｼｯｸM-PRO"/>
          <w:sz w:val="22"/>
          <w:szCs w:val="22"/>
        </w:rPr>
      </w:pPr>
      <w:r>
        <w:rPr>
          <w:rFonts w:hint="eastAsia" w:ascii="HG丸ｺﾞｼｯｸM-PRO" w:hAnsi="HG丸ｺﾞｼｯｸM-PRO" w:eastAsia="HG丸ｺﾞｼｯｸM-PRO"/>
          <w:sz w:val="22"/>
          <w:szCs w:val="22"/>
        </w:rPr>
        <w:t>　以下の情報を踏まえて、当該職員の今後６ヶ月の病状を基に主治医のご意見を下さい。</w:t>
      </w:r>
    </w:p>
    <w:p>
      <w:pPr>
        <w:jc w:val="left"/>
        <w:rPr>
          <w:rFonts w:ascii="HG丸ｺﾞｼｯｸM-PRO" w:hAnsi="HG丸ｺﾞｼｯｸM-PRO" w:eastAsia="HG丸ｺﾞｼｯｸM-PRO"/>
          <w:sz w:val="22"/>
          <w:szCs w:val="22"/>
        </w:rPr>
      </w:pPr>
      <w:r>
        <w:rPr>
          <w:rFonts w:hint="eastAsia" w:ascii="HG丸ｺﾞｼｯｸM-PRO" w:hAnsi="HG丸ｺﾞｼｯｸM-PRO" w:eastAsia="HG丸ｺﾞｼｯｸM-PRO"/>
          <w:sz w:val="22"/>
          <w:szCs w:val="22"/>
        </w:rPr>
        <w:t>　　　　○　作業・勤務特性の内容は「仕事の特性参考シート」をご覧ください</w:t>
      </w:r>
    </w:p>
    <w:p>
      <w:pPr>
        <w:jc w:val="left"/>
        <w:rPr>
          <w:rFonts w:ascii="HG丸ｺﾞｼｯｸM-PRO" w:hAnsi="HG丸ｺﾞｼｯｸM-PRO" w:eastAsia="HG丸ｺﾞｼｯｸM-PRO"/>
          <w:sz w:val="22"/>
          <w:szCs w:val="22"/>
        </w:rPr>
      </w:pPr>
      <w:r>
        <w:rPr>
          <w:rFonts w:hint="eastAsia" w:ascii="HG丸ｺﾞｼｯｸM-PRO" w:hAnsi="HG丸ｺﾞｼｯｸM-PRO" w:eastAsia="HG丸ｺﾞｼｯｸM-PRO"/>
          <w:sz w:val="22"/>
          <w:szCs w:val="22"/>
        </w:rPr>
        <w:t>　　　　○「要配慮」と指示された場合は、「配慮・対策シート」を参考に、当該職員と相談し産業医等の意見を基に配慮内容を決めます。</w:t>
      </w:r>
    </w:p>
    <w:p>
      <w:pPr>
        <w:jc w:val="left"/>
        <w:rPr>
          <w:rFonts w:ascii="HG丸ｺﾞｼｯｸM-PRO" w:hAnsi="HG丸ｺﾞｼｯｸM-PRO" w:eastAsia="HG丸ｺﾞｼｯｸM-PRO"/>
          <w:sz w:val="22"/>
          <w:szCs w:val="22"/>
        </w:rPr>
      </w:pPr>
    </w:p>
    <w:p>
      <w:pPr>
        <w:jc w:val="left"/>
        <w:rPr>
          <w:rFonts w:ascii="HG丸ｺﾞｼｯｸM-PRO" w:hAnsi="HG丸ｺﾞｼｯｸM-PRO" w:eastAsia="HG丸ｺﾞｼｯｸM-PRO"/>
          <w:sz w:val="22"/>
          <w:szCs w:val="22"/>
        </w:rPr>
      </w:pPr>
      <w:r>
        <w:rPr>
          <w:rFonts w:hint="eastAsia" w:ascii="HG丸ｺﾞｼｯｸM-PRO" w:hAnsi="HG丸ｺﾞｼｯｸM-PRO" w:eastAsia="HG丸ｺﾞｼｯｸM-PRO"/>
          <w:sz w:val="22"/>
          <w:szCs w:val="22"/>
        </w:rPr>
        <w:t>１　勤務時刻帯・通勤手談（下線部を記入してください）</w:t>
      </w:r>
      <w:r>
        <w:rPr>
          <w:rFonts w:ascii="HG丸ｺﾞｼｯｸM-PRO" w:hAnsi="HG丸ｺﾞｼｯｸM-PRO" w:eastAsia="HG丸ｺﾞｼｯｸM-PRO"/>
          <w:sz w:val="22"/>
          <w:szCs w:val="22"/>
        </w:rPr>
        <w:drawing>
          <wp:inline distT="0" distB="0" distL="0" distR="0">
            <wp:extent cx="4914265" cy="716915"/>
            <wp:effectExtent l="0" t="0" r="0" b="0"/>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914380" cy="717187"/>
                    </a:xfrm>
                    <a:prstGeom prst="rect">
                      <a:avLst/>
                    </a:prstGeom>
                    <a:noFill/>
                    <a:ln>
                      <a:noFill/>
                    </a:ln>
                  </pic:spPr>
                </pic:pic>
              </a:graphicData>
            </a:graphic>
          </wp:inline>
        </w:drawing>
      </w:r>
    </w:p>
    <w:p>
      <w:pPr>
        <w:jc w:val="left"/>
        <w:rPr>
          <w:rFonts w:ascii="HG丸ｺﾞｼｯｸM-PRO" w:hAnsi="HG丸ｺﾞｼｯｸM-PRO" w:eastAsia="HG丸ｺﾞｼｯｸM-PRO"/>
          <w:sz w:val="22"/>
          <w:szCs w:val="22"/>
        </w:rPr>
      </w:pPr>
    </w:p>
    <w:p>
      <w:pPr>
        <w:jc w:val="left"/>
        <w:rPr>
          <w:rFonts w:ascii="HG丸ｺﾞｼｯｸM-PRO" w:hAnsi="HG丸ｺﾞｼｯｸM-PRO" w:eastAsia="HG丸ｺﾞｼｯｸM-PRO"/>
          <w:sz w:val="22"/>
          <w:szCs w:val="22"/>
        </w:rPr>
      </w:pPr>
      <w:r>
        <w:rPr>
          <w:rFonts w:hint="eastAsia" w:ascii="HG丸ｺﾞｼｯｸM-PRO" w:hAnsi="HG丸ｺﾞｼｯｸM-PRO" w:eastAsia="HG丸ｺﾞｼｯｸM-PRO"/>
          <w:sz w:val="22"/>
          <w:szCs w:val="22"/>
        </w:rPr>
        <w:t>２　残業（下線部を記入してください）</w:t>
      </w:r>
      <w:r>
        <w:rPr>
          <w:rFonts w:ascii="HG丸ｺﾞｼｯｸM-PRO" w:hAnsi="HG丸ｺﾞｼｯｸM-PRO" w:eastAsia="HG丸ｺﾞｼｯｸM-PRO"/>
          <w:sz w:val="22"/>
          <w:szCs w:val="22"/>
        </w:rPr>
        <w:drawing>
          <wp:inline distT="0" distB="0" distL="0" distR="0">
            <wp:extent cx="4914900" cy="488950"/>
            <wp:effectExtent l="0" t="0" r="12700" b="0"/>
            <wp:docPr id="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914900" cy="488950"/>
                    </a:xfrm>
                    <a:prstGeom prst="rect">
                      <a:avLst/>
                    </a:prstGeom>
                    <a:noFill/>
                    <a:ln>
                      <a:noFill/>
                    </a:ln>
                  </pic:spPr>
                </pic:pic>
              </a:graphicData>
            </a:graphic>
          </wp:inline>
        </w:drawing>
      </w:r>
    </w:p>
    <w:p>
      <w:pPr>
        <w:jc w:val="left"/>
        <w:rPr>
          <w:rFonts w:ascii="HG丸ｺﾞｼｯｸM-PRO" w:hAnsi="HG丸ｺﾞｼｯｸM-PRO" w:eastAsia="HG丸ｺﾞｼｯｸM-PRO"/>
          <w:sz w:val="22"/>
          <w:szCs w:val="22"/>
        </w:rPr>
      </w:pPr>
    </w:p>
    <w:p>
      <w:pPr>
        <w:jc w:val="left"/>
        <w:rPr>
          <w:rFonts w:ascii="HG丸ｺﾞｼｯｸM-PRO" w:hAnsi="HG丸ｺﾞｼｯｸM-PRO" w:eastAsia="HG丸ｺﾞｼｯｸM-PRO"/>
          <w:sz w:val="22"/>
          <w:szCs w:val="22"/>
        </w:rPr>
      </w:pPr>
      <w:r>
        <w:rPr>
          <w:rFonts w:hint="eastAsia" w:ascii="HG丸ｺﾞｼｯｸM-PRO" w:hAnsi="HG丸ｺﾞｼｯｸM-PRO" w:eastAsia="HG丸ｺﾞｼｯｸM-PRO"/>
          <w:sz w:val="22"/>
          <w:szCs w:val="22"/>
        </w:rPr>
        <w:t>３　復職予定業務（該当する従事予定作業・業務に</w:t>
      </w:r>
      <w:r>
        <w:rPr>
          <w:rFonts w:ascii="STIXGeneral-Regular" w:hAnsi="STIXGeneral-Regular" w:eastAsia="HG丸ｺﾞｼｯｸM-PRO" w:cs="STIXGeneral-Regular"/>
          <w:sz w:val="22"/>
          <w:szCs w:val="22"/>
        </w:rPr>
        <w:t>⚪</w:t>
      </w:r>
      <w:r>
        <w:rPr>
          <w:rFonts w:hint="eastAsia" w:ascii="HG丸ｺﾞｼｯｸM-PRO" w:hAnsi="HG丸ｺﾞｼｯｸM-PRO" w:eastAsia="HG丸ｺﾞｼｯｸM-PRO"/>
          <w:sz w:val="22"/>
          <w:szCs w:val="22"/>
        </w:rPr>
        <w:t>を記入してください）</w:t>
      </w:r>
    </w:p>
    <w:p>
      <w:pPr>
        <w:jc w:val="left"/>
        <w:rPr>
          <w:rFonts w:ascii="HG丸ｺﾞｼｯｸM-PRO" w:hAnsi="HG丸ｺﾞｼｯｸM-PRO" w:eastAsia="HG丸ｺﾞｼｯｸM-PRO"/>
          <w:sz w:val="20"/>
          <w:szCs w:val="20"/>
        </w:rPr>
      </w:pPr>
      <w:r>
        <w:rPr>
          <w:rFonts w:ascii="HG丸ｺﾞｼｯｸM-PRO" w:hAnsi="HG丸ｺﾞｼｯｸM-PRO" w:eastAsia="HG丸ｺﾞｼｯｸM-PRO"/>
        </w:rPr>
        <w:drawing>
          <wp:inline distT="0" distB="0" distL="0" distR="0">
            <wp:extent cx="3886200" cy="3048000"/>
            <wp:effectExtent l="0" t="0" r="0" b="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86200" cy="3048000"/>
                    </a:xfrm>
                    <a:prstGeom prst="rect">
                      <a:avLst/>
                    </a:prstGeom>
                    <a:noFill/>
                    <a:ln>
                      <a:noFill/>
                    </a:ln>
                  </pic:spPr>
                </pic:pic>
              </a:graphicData>
            </a:graphic>
          </wp:inline>
        </w:drawing>
      </w:r>
      <w:r>
        <w:rPr>
          <w:rFonts w:ascii="HG丸ｺﾞｼｯｸM-PRO" w:hAnsi="HG丸ｺﾞｼｯｸM-PRO" w:eastAsia="HG丸ｺﾞｼｯｸM-PRO"/>
          <w:sz w:val="20"/>
          <w:szCs w:val="20"/>
        </w:rPr>
        <w:drawing>
          <wp:inline distT="0" distB="0" distL="0" distR="0">
            <wp:extent cx="5391785" cy="667385"/>
            <wp:effectExtent l="0" t="0" r="0" b="0"/>
            <wp:docPr id="1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391785" cy="667385"/>
                    </a:xfrm>
                    <a:prstGeom prst="rect">
                      <a:avLst/>
                    </a:prstGeom>
                    <a:noFill/>
                    <a:ln>
                      <a:noFill/>
                    </a:ln>
                  </pic:spPr>
                </pic:pic>
              </a:graphicData>
            </a:graphic>
          </wp:inline>
        </w:drawing>
      </w:r>
    </w:p>
    <w:p>
      <w:pPr>
        <w:jc w:val="left"/>
        <w:rPr>
          <w:rFonts w:ascii="HG丸ｺﾞｼｯｸM-PRO" w:hAnsi="HG丸ｺﾞｼｯｸM-PRO" w:eastAsia="HG丸ｺﾞｼｯｸM-PRO"/>
          <w:sz w:val="20"/>
          <w:szCs w:val="20"/>
        </w:rPr>
      </w:pPr>
      <w:r>
        <w:rPr>
          <w:rFonts w:hint="eastAsia" w:ascii="HG丸ｺﾞｼｯｸM-PRO" w:hAnsi="HG丸ｺﾞｼｯｸM-PRO" w:eastAsia="HG丸ｺﾞｼｯｸM-PRO"/>
          <w:sz w:val="20"/>
          <w:szCs w:val="20"/>
        </w:rPr>
        <w:t>　　　　　　　　　　　　　　　　　</w:t>
      </w:r>
    </w:p>
    <w:p>
      <w:pPr>
        <w:widowControl/>
        <w:jc w:val="left"/>
        <w:rPr>
          <w:rFonts w:ascii="HG丸ｺﾞｼｯｸM-PRO" w:hAnsi="HG丸ｺﾞｼｯｸM-PRO" w:eastAsia="HG丸ｺﾞｼｯｸM-PRO"/>
          <w:sz w:val="20"/>
          <w:szCs w:val="20"/>
        </w:rPr>
      </w:pPr>
      <w:r>
        <w:rPr>
          <w:rFonts w:ascii="HG丸ｺﾞｼｯｸM-PRO" w:hAnsi="HG丸ｺﾞｼｯｸM-PRO" w:eastAsia="HG丸ｺﾞｼｯｸM-PRO"/>
          <w:sz w:val="20"/>
          <w:szCs w:val="20"/>
        </w:rPr>
        <w:br w:type="page"/>
      </w:r>
    </w:p>
    <w:p>
      <w:pPr>
        <w:jc w:val="center"/>
        <w:rPr>
          <w:rFonts w:ascii="HG丸ｺﾞｼｯｸM-PRO" w:hAnsi="HG丸ｺﾞｼｯｸM-PRO" w:eastAsia="HG丸ｺﾞｼｯｸM-PRO"/>
        </w:rPr>
      </w:pPr>
      <w:r>
        <w:rPr>
          <w:rFonts w:hint="eastAsia" w:ascii="HG丸ｺﾞｼｯｸM-PRO" w:hAnsi="HG丸ｺﾞｼｯｸM-PRO" w:eastAsia="HG丸ｺﾞｼｯｸM-PRO"/>
        </w:rPr>
        <w:t>（※）仕事の特性参考シート</w:t>
      </w:r>
    </w:p>
    <w:p>
      <w:pPr>
        <w:jc w:val="left"/>
        <w:rPr>
          <w:rFonts w:ascii="HG丸ｺﾞｼｯｸM-PRO" w:hAnsi="HG丸ｺﾞｼｯｸM-PRO" w:eastAsia="HG丸ｺﾞｼｯｸM-PRO"/>
          <w:sz w:val="20"/>
          <w:szCs w:val="20"/>
        </w:rPr>
      </w:pPr>
      <w:r>
        <w:rPr>
          <w:rFonts w:ascii="HG丸ｺﾞｼｯｸM-PRO" w:hAnsi="HG丸ｺﾞｼｯｸM-PRO" w:eastAsia="HG丸ｺﾞｼｯｸM-PRO"/>
        </w:rPr>
        <w:drawing>
          <wp:inline distT="0" distB="0" distL="0" distR="0">
            <wp:extent cx="5396230" cy="3305810"/>
            <wp:effectExtent l="0" t="0" r="0" b="0"/>
            <wp:docPr id="1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396230" cy="3306136"/>
                    </a:xfrm>
                    <a:prstGeom prst="rect">
                      <a:avLst/>
                    </a:prstGeom>
                    <a:noFill/>
                    <a:ln>
                      <a:noFill/>
                    </a:ln>
                  </pic:spPr>
                </pic:pic>
              </a:graphicData>
            </a:graphic>
          </wp:inline>
        </w:drawing>
      </w:r>
    </w:p>
    <w:p>
      <w:pPr>
        <w:jc w:val="left"/>
        <w:rPr>
          <w:rFonts w:ascii="HG丸ｺﾞｼｯｸM-PRO" w:hAnsi="HG丸ｺﾞｼｯｸM-PRO" w:eastAsia="HG丸ｺﾞｼｯｸM-PRO"/>
          <w:sz w:val="20"/>
          <w:szCs w:val="20"/>
        </w:rPr>
      </w:pPr>
    </w:p>
    <w:p>
      <w:pPr>
        <w:jc w:val="center"/>
        <w:rPr>
          <w:rFonts w:ascii="HG丸ｺﾞｼｯｸM-PRO" w:hAnsi="HG丸ｺﾞｼｯｸM-PRO" w:eastAsia="HG丸ｺﾞｼｯｸM-PRO"/>
        </w:rPr>
      </w:pPr>
      <w:r>
        <w:rPr>
          <w:rFonts w:hint="eastAsia" w:ascii="HG丸ｺﾞｼｯｸM-PRO" w:hAnsi="HG丸ｺﾞｼｯｸM-PRO" w:eastAsia="HG丸ｺﾞｼｯｸM-PRO"/>
        </w:rPr>
        <w:t>（※）配慮・対策シート</w:t>
      </w:r>
    </w:p>
    <w:p>
      <w:pPr>
        <w:widowControl/>
        <w:jc w:val="left"/>
        <w:rPr>
          <w:rFonts w:ascii="HG丸ｺﾞｼｯｸM-PRO" w:hAnsi="HG丸ｺﾞｼｯｸM-PRO" w:eastAsia="HG丸ｺﾞｼｯｸM-PRO"/>
          <w:sz w:val="20"/>
          <w:szCs w:val="20"/>
        </w:rPr>
      </w:pPr>
      <w:r>
        <w:rPr>
          <w:rFonts w:ascii="HG丸ｺﾞｼｯｸM-PRO" w:hAnsi="HG丸ｺﾞｼｯｸM-PRO" w:eastAsia="HG丸ｺﾞｼｯｸM-PRO"/>
          <w:sz w:val="20"/>
          <w:szCs w:val="20"/>
        </w:rPr>
        <w:br w:type="page"/>
      </w:r>
      <w:r>
        <w:rPr>
          <w:rFonts w:ascii="HG丸ｺﾞｼｯｸM-PRO" w:hAnsi="HG丸ｺﾞｼｯｸM-PRO" w:eastAsia="HG丸ｺﾞｼｯｸM-PRO"/>
        </w:rPr>
        <w:drawing>
          <wp:anchor distT="0" distB="0" distL="114300" distR="114300" simplePos="0" relativeHeight="251661312" behindDoc="0" locked="0" layoutInCell="1" allowOverlap="1">
            <wp:simplePos x="0" y="0"/>
            <wp:positionH relativeFrom="column">
              <wp:posOffset>0</wp:posOffset>
            </wp:positionH>
            <wp:positionV relativeFrom="paragraph">
              <wp:posOffset>127000</wp:posOffset>
            </wp:positionV>
            <wp:extent cx="5393690" cy="3489960"/>
            <wp:effectExtent l="0" t="0" r="0" b="0"/>
            <wp:wrapThrough wrapText="bothSides">
              <wp:wrapPolygon>
                <wp:start x="0" y="0"/>
                <wp:lineTo x="0" y="21380"/>
                <wp:lineTo x="21463" y="21380"/>
                <wp:lineTo x="21463" y="0"/>
                <wp:lineTo x="0" y="0"/>
              </wp:wrapPolygon>
            </wp:wrapThrough>
            <wp:docPr id="1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393690" cy="3489960"/>
                    </a:xfrm>
                    <a:prstGeom prst="rect">
                      <a:avLst/>
                    </a:prstGeom>
                    <a:noFill/>
                    <a:ln>
                      <a:noFill/>
                    </a:ln>
                  </pic:spPr>
                </pic:pic>
              </a:graphicData>
            </a:graphic>
          </wp:anchor>
        </w:drawing>
      </w:r>
    </w:p>
    <w:p>
      <w:pPr>
        <w:jc w:val="left"/>
        <w:rPr>
          <w:rFonts w:ascii="HG丸ｺﾞｼｯｸM-PRO" w:hAnsi="HG丸ｺﾞｼｯｸM-PRO" w:eastAsia="HG丸ｺﾞｼｯｸM-PRO"/>
        </w:rPr>
      </w:pPr>
      <w:r>
        <w:rPr>
          <w:rFonts w:hint="eastAsia" w:ascii="HG丸ｺﾞｼｯｸM-PRO" w:hAnsi="HG丸ｺﾞｼｯｸM-PRO" w:eastAsia="HG丸ｺﾞｼｯｸM-PRO"/>
        </w:rPr>
        <w:t>４　有給休暇</w:t>
      </w:r>
    </w:p>
    <w:p>
      <w:pPr>
        <w:pStyle w:val="9"/>
        <w:numPr>
          <w:ilvl w:val="0"/>
          <w:numId w:val="1"/>
        </w:numPr>
        <w:ind w:leftChars="0"/>
        <w:jc w:val="left"/>
        <w:rPr>
          <w:rFonts w:ascii="HG丸ｺﾞｼｯｸM-PRO" w:hAnsi="HG丸ｺﾞｼｯｸM-PRO" w:eastAsia="HG丸ｺﾞｼｯｸM-PRO"/>
        </w:rPr>
      </w:pPr>
      <w:r>
        <w:rPr>
          <w:rFonts w:hint="eastAsia" w:ascii="HG丸ｺﾞｼｯｸM-PRO" w:hAnsi="HG丸ｺﾞｼｯｸM-PRO" w:eastAsia="HG丸ｺﾞｼｯｸM-PRO"/>
        </w:rPr>
        <w:t>現在、当該職員が使用可能な有給休暇は、</w:t>
      </w:r>
      <w:r>
        <w:rPr>
          <w:rFonts w:hint="eastAsia" w:ascii="HG丸ｺﾞｼｯｸM-PRO" w:hAnsi="HG丸ｺﾞｼｯｸM-PRO" w:eastAsia="HG丸ｺﾞｼｯｸM-PRO" w:cs="STIXGeneral-Regular"/>
          <w:u w:val="single"/>
        </w:rPr>
        <w:t>　　</w:t>
      </w:r>
      <w:r>
        <w:rPr>
          <w:rFonts w:hint="eastAsia" w:ascii="HG丸ｺﾞｼｯｸM-PRO" w:hAnsi="HG丸ｺﾞｼｯｸM-PRO" w:eastAsia="HG丸ｺﾞｼｯｸM-PRO"/>
        </w:rPr>
        <w:t>日です。</w:t>
      </w:r>
    </w:p>
    <w:p>
      <w:pPr>
        <w:pStyle w:val="9"/>
        <w:ind w:left="360" w:leftChars="0"/>
        <w:jc w:val="left"/>
        <w:rPr>
          <w:rFonts w:ascii="HG丸ｺﾞｼｯｸM-PRO" w:hAnsi="HG丸ｺﾞｼｯｸM-PRO" w:eastAsia="HG丸ｺﾞｼｯｸM-PRO"/>
        </w:rPr>
      </w:pPr>
      <w:r>
        <w:rPr>
          <w:rFonts w:hint="eastAsia" w:ascii="HG丸ｺﾞｼｯｸM-PRO" w:hAnsi="HG丸ｺﾞｼｯｸM-PRO" w:eastAsia="HG丸ｺﾞｼｯｸM-PRO"/>
        </w:rPr>
        <w:t>来年になれば、</w:t>
      </w:r>
      <w:r>
        <w:rPr>
          <w:rFonts w:hint="eastAsia" w:ascii="HG丸ｺﾞｼｯｸM-PRO" w:hAnsi="HG丸ｺﾞｼｯｸM-PRO" w:eastAsia="HG丸ｺﾞｼｯｸM-PRO" w:cs="STIXGeneral-Regular"/>
          <w:u w:val="single"/>
        </w:rPr>
        <w:t>　　</w:t>
      </w:r>
      <w:r>
        <w:rPr>
          <w:rFonts w:hint="eastAsia" w:ascii="HG丸ｺﾞｼｯｸM-PRO" w:hAnsi="HG丸ｺﾞｼｯｸM-PRO" w:eastAsia="HG丸ｺﾞｼｯｸM-PRO"/>
        </w:rPr>
        <w:t>日、新たに発生します。</w:t>
      </w:r>
    </w:p>
    <w:p>
      <w:pPr>
        <w:pStyle w:val="9"/>
        <w:ind w:left="360" w:leftChars="0"/>
        <w:jc w:val="left"/>
        <w:rPr>
          <w:rFonts w:ascii="HG丸ｺﾞｼｯｸM-PRO" w:hAnsi="HG丸ｺﾞｼｯｸM-PRO" w:eastAsia="HG丸ｺﾞｼｯｸM-PRO"/>
        </w:rPr>
      </w:pPr>
    </w:p>
    <w:p>
      <w:pPr>
        <w:pStyle w:val="9"/>
        <w:ind w:left="360" w:leftChars="0"/>
        <w:jc w:val="left"/>
        <w:rPr>
          <w:rFonts w:ascii="HG丸ｺﾞｼｯｸM-PRO" w:hAnsi="HG丸ｺﾞｼｯｸM-PRO" w:eastAsia="HG丸ｺﾞｼｯｸM-PRO"/>
        </w:rPr>
      </w:pPr>
    </w:p>
    <w:p>
      <w:pPr>
        <w:jc w:val="left"/>
        <w:rPr>
          <w:rFonts w:ascii="HG丸ｺﾞｼｯｸM-PRO" w:hAnsi="HG丸ｺﾞｼｯｸM-PRO" w:eastAsia="HG丸ｺﾞｼｯｸM-PRO"/>
        </w:rPr>
      </w:pPr>
      <w:r>
        <w:rPr>
          <w:rFonts w:hint="eastAsia" w:ascii="HG丸ｺﾞｼｯｸM-PRO" w:hAnsi="HG丸ｺﾞｼｯｸM-PRO" w:eastAsia="HG丸ｺﾞｼｯｸM-PRO"/>
        </w:rPr>
        <w:t>５　その他、弊社からのお尋ね。</w:t>
      </w: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r>
        <w:rPr>
          <w:rFonts w:hint="eastAsia" w:ascii="HG丸ｺﾞｼｯｸM-PRO" w:hAnsi="HG丸ｺﾞｼｯｸM-PRO" w:eastAsia="HG丸ｺﾞｼｯｸM-PRO"/>
        </w:rPr>
        <w:t>　　　　（主治医の回答・意見）</w:t>
      </w: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r>
        <w:rPr>
          <w:rFonts w:hint="eastAsia" w:ascii="HG丸ｺﾞｼｯｸM-PRO" w:hAnsi="HG丸ｺﾞｼｯｸM-PRO" w:eastAsia="HG丸ｺﾞｼｯｸM-PRO"/>
        </w:rPr>
        <w:t>６　病状や治療に関して、職場で注意すべきことがあればご教授ください。</w:t>
      </w: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p>
    <w:p>
      <w:pPr>
        <w:jc w:val="left"/>
        <w:rPr>
          <w:rFonts w:ascii="HG丸ｺﾞｼｯｸM-PRO" w:hAnsi="HG丸ｺﾞｼｯｸM-PRO" w:eastAsia="HG丸ｺﾞｼｯｸM-PRO"/>
        </w:rPr>
      </w:pPr>
      <w:r>
        <w:rPr>
          <w:rFonts w:hint="eastAsia" w:ascii="HG丸ｺﾞｼｯｸM-PRO" w:hAnsi="HG丸ｺﾞｼｯｸM-PRO" w:eastAsia="HG丸ｺﾞｼｯｸM-PRO" w:cs="STIXGeneral-Regular"/>
        </w:rPr>
        <mc:AlternateContent>
          <mc:Choice Requires="wps">
            <w:drawing>
              <wp:anchor distT="0" distB="0" distL="114300" distR="114300" simplePos="0" relativeHeight="251664384" behindDoc="0" locked="0" layoutInCell="1" allowOverlap="1">
                <wp:simplePos x="0" y="0"/>
                <wp:positionH relativeFrom="column">
                  <wp:posOffset>2057400</wp:posOffset>
                </wp:positionH>
                <wp:positionV relativeFrom="paragraph">
                  <wp:posOffset>127000</wp:posOffset>
                </wp:positionV>
                <wp:extent cx="3581400" cy="2032000"/>
                <wp:effectExtent l="50800" t="25400" r="76200" b="101600"/>
                <wp:wrapNone/>
                <wp:docPr id="2" name="角丸四角形 2"/>
                <wp:cNvGraphicFramePr/>
                <a:graphic xmlns:a="http://schemas.openxmlformats.org/drawingml/2006/main">
                  <a:graphicData uri="http://schemas.microsoft.com/office/word/2010/wordprocessingShape">
                    <wps:wsp>
                      <wps:cNvSpPr/>
                      <wps:spPr>
                        <a:xfrm>
                          <a:off x="0" y="0"/>
                          <a:ext cx="3581400" cy="2032000"/>
                        </a:xfrm>
                        <a:prstGeom prst="round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2pt;margin-top:10pt;height:160pt;width:282pt;z-index:251664384;v-text-anchor:middle;mso-width-relative:page;mso-height-relative:page;" filled="f" stroked="t" coordsize="21600,21600" arcsize="0.166666666666667" o:gfxdata="UEsDBAoAAAAAAIdO4kAAAAAAAAAAAAAAAAAEAAAAZHJzL1BLAwQUAAAACACHTuJAtD7lwNUAAAAK&#10;AQAADwAAAGRycy9kb3ducmV2LnhtbE1Py07DMBC8I/EP1iJxo3ZCC1Yap0KRQEicWvoBTrwkUeN1&#10;FLtN+XuWE9x2dkbzKHdXP4oLznEIZCBbKRBIbXADdQaOn68PGkRMlpwdA6GBb4ywq25vSlu4sNAe&#10;L4fUCTahWFgDfUpTIWVse/Q2rsKExNxXmL1NDOdOutkubO5HmSv1JL0diBN6O2HdY3s6nL0B9350&#10;Og+q3sesfntuNov+2LwYc3+XqS2IhNf0J4bf+lwdKu7UhDO5KEYDj/matyQDHAOCBVprPhpm1vyR&#10;VSn/T6h+AFBLAwQUAAAACACHTuJAeUlFY50CAAAgBQAADgAAAGRycy9lMm9Eb2MueG1srVTNbhMx&#10;EL4j8Q6W73STTQJt1E0VtSpCqmjUgHp2vN6sJa9tbCeb8hhce+PCK/TC21CJx+Czd9uGvwsiB2fG&#10;MzvzzTczPj7ZNYpshfPS6IIODwaUCM1NKfW6oO/fnb84pMQHpkumjBYFvRGensyePztu7VTkpjaq&#10;FI4giPbT1ha0DsFOs8zzWjTMHxgrNIyVcQ0LUN06Kx1rEb1RWT4YvMxa40rrDBfe4/asM9JZil9V&#10;gofLqvIiEFVQYAvpdOlcxTObHbPp2jFbS97DYP+AomFSI+ljqDMWGNk4+VuoRnJnvKnCATdNZqpK&#10;cpFqQDXDwS/VLGtmRaoF5Hj7SJP/f2H52+3CEVkWNKdEswYt+v7l07e7u/vbWwj3Xz+TPJLUWj+F&#10;79IuXK95iLHiXeWa+I9ayC4Re/NIrNgFwnE5mhwOxwPwz2HLByN0LlGfPX1unQ+vhWlIFArqzEaX&#10;V2hfYpVtL3xAXvg/+MWU2pxLpVILlSZtQY8m+QRJGAapUixAbCxK83pNCVNrTCgPLkX0Rskyfh3j&#10;eLdenSpHtixOSfrFmpHtJ7eY+oz5uvNLpt5N6RhGpHkD0kTHJgi3rMuWrNTGXTHAAAORg1LGAvNR&#10;r2AYJ8kCkzPhWoY69T2S+Ddw8Z4pW7MOymgSY/WIu1oSevOAIWl78LLYzq6BUVqZ8gZTgOypf97y&#10;c4laL5gPC+awD4CGHQ+XOCplQLTpJUpq4z7+6T76Y0xhpaTFfqELHzbMCUrUG40BPhqOxwgbkjKe&#10;vMpj+fuW1b5Fb5pTg+YM8ZpYnsToH9SDWDnTXOMpmMesMDHNkbvrd6+chm7v8ZhwMZ8nNyyhZeFC&#10;Ly2PwSOv2sw3wVQyzdsTO6AwKljDRGb/ZMQ939eT19PDNvs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tD7lwNUAAAAKAQAADwAAAAAAAAABACAAAAAiAAAAZHJzL2Rvd25yZXYueG1sUEsBAhQAFAAA&#10;AAgAh07iQHlJRWOdAgAAIAUAAA4AAAAAAAAAAQAgAAAAJAEAAGRycy9lMm9Eb2MueG1sUEsFBgAA&#10;AAAGAAYAWQEAADMGAAAAAA==&#10;">
                <v:fill on="f" focussize="0,0"/>
                <v:stroke color="#000000 [3213]" joinstyle="round"/>
                <v:imagedata o:title=""/>
                <o:lock v:ext="edit" aspectratio="f"/>
                <v:shadow on="t" color="#000000" opacity="22937f" offset="0pt,1.81102362204724pt" origin="0f,32768f" matrix="65536f,0f,0f,65536f"/>
              </v:roundrect>
            </w:pict>
          </mc:Fallback>
        </mc:AlternateContent>
      </w:r>
    </w:p>
    <w:p>
      <w:pPr>
        <w:jc w:val="left"/>
        <w:rPr>
          <w:rFonts w:ascii="HG丸ｺﾞｼｯｸM-PRO" w:hAnsi="HG丸ｺﾞｼｯｸM-PRO" w:eastAsia="HG丸ｺﾞｼｯｸM-PRO"/>
          <w:sz w:val="22"/>
          <w:szCs w:val="22"/>
        </w:rPr>
      </w:pPr>
      <w:r>
        <w:rPr>
          <w:rFonts w:hint="eastAsia" w:ascii="HG丸ｺﾞｼｯｸM-PRO" w:hAnsi="HG丸ｺﾞｼｯｸM-PRO" w:eastAsia="HG丸ｺﾞｼｯｸM-PRO"/>
        </w:rPr>
        <w:t>　　　　　　　　　</w:t>
      </w:r>
      <w:r>
        <w:rPr>
          <w:rFonts w:hint="eastAsia" w:ascii="HG丸ｺﾞｼｯｸM-PRO" w:hAnsi="HG丸ｺﾞｼｯｸM-PRO" w:eastAsia="HG丸ｺﾞｼｯｸM-PRO"/>
          <w:sz w:val="22"/>
          <w:szCs w:val="22"/>
        </w:rPr>
        <w:t>　　　　　　　作成年月日</w:t>
      </w:r>
    </w:p>
    <w:p>
      <w:pPr>
        <w:jc w:val="left"/>
        <w:rPr>
          <w:rFonts w:ascii="HG丸ｺﾞｼｯｸM-PRO" w:hAnsi="HG丸ｺﾞｼｯｸM-PRO" w:eastAsia="HG丸ｺﾞｼｯｸM-PRO"/>
          <w:sz w:val="22"/>
          <w:szCs w:val="22"/>
        </w:rPr>
      </w:pPr>
      <w:r>
        <w:rPr>
          <w:rFonts w:hint="eastAsia" w:ascii="HG丸ｺﾞｼｯｸM-PRO" w:hAnsi="HG丸ｺﾞｼｯｸM-PRO" w:eastAsia="HG丸ｺﾞｼｯｸM-PRO"/>
          <w:sz w:val="22"/>
          <w:szCs w:val="22"/>
        </w:rPr>
        <w:t>　　　　　　　　　　　　　　　　医療機関名</w:t>
      </w:r>
    </w:p>
    <w:p>
      <w:pPr>
        <w:jc w:val="left"/>
        <w:rPr>
          <w:rFonts w:ascii="HG丸ｺﾞｼｯｸM-PRO" w:hAnsi="HG丸ｺﾞｼｯｸM-PRO" w:eastAsia="HG丸ｺﾞｼｯｸM-PRO"/>
          <w:sz w:val="22"/>
          <w:szCs w:val="22"/>
        </w:rPr>
      </w:pPr>
      <w:r>
        <w:rPr>
          <w:rFonts w:hint="eastAsia" w:ascii="HG丸ｺﾞｼｯｸM-PRO" w:hAnsi="HG丸ｺﾞｼｯｸM-PRO" w:eastAsia="HG丸ｺﾞｼｯｸM-PRO"/>
          <w:sz w:val="22"/>
          <w:szCs w:val="22"/>
        </w:rPr>
        <w:t>　　　　　　　　　　　　　　　　　　所在地</w:t>
      </w:r>
    </w:p>
    <w:p>
      <w:pPr>
        <w:jc w:val="left"/>
        <w:rPr>
          <w:rFonts w:ascii="HG丸ｺﾞｼｯｸM-PRO" w:hAnsi="HG丸ｺﾞｼｯｸM-PRO" w:eastAsia="HG丸ｺﾞｼｯｸM-PRO"/>
          <w:sz w:val="22"/>
          <w:szCs w:val="22"/>
        </w:rPr>
      </w:pPr>
    </w:p>
    <w:p>
      <w:pPr>
        <w:jc w:val="left"/>
        <w:rPr>
          <w:rFonts w:ascii="HG丸ｺﾞｼｯｸM-PRO" w:hAnsi="HG丸ｺﾞｼｯｸM-PRO" w:eastAsia="HG丸ｺﾞｼｯｸM-PRO"/>
          <w:sz w:val="20"/>
          <w:szCs w:val="20"/>
        </w:rPr>
      </w:pPr>
    </w:p>
    <w:p>
      <w:pPr>
        <w:jc w:val="left"/>
        <w:rPr>
          <w:rFonts w:ascii="HG丸ｺﾞｼｯｸM-PRO" w:hAnsi="HG丸ｺﾞｼｯｸM-PRO" w:eastAsia="HG丸ｺﾞｼｯｸM-PRO"/>
          <w:sz w:val="20"/>
          <w:szCs w:val="20"/>
        </w:rPr>
      </w:pPr>
      <w:r>
        <w:rPr>
          <w:rFonts w:hint="eastAsia" w:ascii="HG丸ｺﾞｼｯｸM-PRO" w:hAnsi="HG丸ｺﾞｼｯｸM-PRO" w:eastAsia="HG丸ｺﾞｼｯｸM-PRO"/>
          <w:sz w:val="20"/>
          <w:szCs w:val="20"/>
        </w:rPr>
        <w:t>　　　　　　　　　　　　　　　　　主治医名　　　</w:t>
      </w:r>
    </w:p>
    <w:p>
      <w:pPr>
        <w:jc w:val="left"/>
        <w:rPr>
          <w:rFonts w:ascii="HG丸ｺﾞｼｯｸM-PRO" w:hAnsi="HG丸ｺﾞｼｯｸM-PRO" w:eastAsia="HG丸ｺﾞｼｯｸM-PRO"/>
          <w:sz w:val="20"/>
          <w:szCs w:val="20"/>
        </w:rPr>
      </w:pPr>
    </w:p>
    <w:p>
      <w:pPr>
        <w:jc w:val="left"/>
        <w:rPr>
          <w:rFonts w:ascii="HG丸ｺﾞｼｯｸM-PRO" w:hAnsi="HG丸ｺﾞｼｯｸM-PRO" w:eastAsia="HG丸ｺﾞｼｯｸM-PRO"/>
          <w:sz w:val="20"/>
          <w:szCs w:val="20"/>
        </w:rPr>
      </w:pPr>
    </w:p>
    <w:p>
      <w:pPr>
        <w:jc w:val="left"/>
        <w:rPr>
          <w:rFonts w:ascii="HG丸ｺﾞｼｯｸM-PRO" w:hAnsi="HG丸ｺﾞｼｯｸM-PRO" w:eastAsia="HG丸ｺﾞｼｯｸM-PRO"/>
          <w:sz w:val="20"/>
          <w:szCs w:val="20"/>
        </w:rPr>
      </w:pPr>
    </w:p>
    <w:p>
      <w:pPr>
        <w:jc w:val="left"/>
        <w:rPr>
          <w:rFonts w:ascii="HG丸ｺﾞｼｯｸM-PRO" w:hAnsi="HG丸ｺﾞｼｯｸM-PRO" w:eastAsia="HG丸ｺﾞｼｯｸM-PRO"/>
          <w:sz w:val="20"/>
          <w:szCs w:val="20"/>
        </w:rPr>
      </w:pPr>
    </w:p>
    <w:p>
      <w:pPr>
        <w:ind w:left="1985" w:leftChars="827"/>
        <w:jc w:val="left"/>
        <w:rPr>
          <w:rFonts w:ascii="HG丸ｺﾞｼｯｸM-PRO" w:hAnsi="HG丸ｺﾞｼｯｸM-PRO" w:eastAsia="HG丸ｺﾞｼｯｸM-PRO"/>
          <w:sz w:val="18"/>
          <w:szCs w:val="18"/>
        </w:rPr>
      </w:pPr>
      <w:r>
        <w:rPr>
          <w:rFonts w:hint="eastAsia" w:ascii="HG丸ｺﾞｼｯｸM-PRO" w:hAnsi="HG丸ｺﾞｼｯｸM-PRO" w:eastAsia="HG丸ｺﾞｼｯｸM-PRO"/>
          <w:sz w:val="18"/>
          <w:szCs w:val="18"/>
        </w:rPr>
        <w:t>本シートは、平成26年度滋賀県「がん患者職場復帰支援円滑化モデル事業」（滋賀医科大学社会医学講座衛生学部門　垰田和史　受託）により作成しました。</w:t>
      </w:r>
    </w:p>
    <w:sectPr>
      <w:footerReference r:id="rId3" w:type="default"/>
      <w:footerReference r:id="rId4" w:type="even"/>
      <w:pgSz w:w="11900" w:h="16820"/>
      <w:pgMar w:top="1985" w:right="1701" w:bottom="1701" w:left="1701" w:header="851" w:footer="992" w:gutter="0"/>
      <w:cols w:space="425" w:num="1"/>
      <w:docGrid w:type="lines" w:linePitch="4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200247B" w:usb2="00000009" w:usb3="00000000" w:csb0="200001FF" w:csb1="00000000"/>
  </w:font>
  <w:font w:name="ヒラギノ角ゴ ProN W3">
    <w:altName w:val="Segoe Print"/>
    <w:panose1 w:val="00000000000000000000"/>
    <w:charset w:val="4E"/>
    <w:family w:val="auto"/>
    <w:pitch w:val="default"/>
    <w:sig w:usb0="00000000" w:usb1="00000000" w:usb2="00000012" w:usb3="00000000" w:csb0="0002000D" w:csb1="00000000"/>
  </w:font>
  <w:font w:name="HG丸ｺﾞｼｯｸM-PRO">
    <w:panose1 w:val="020F0400000000000000"/>
    <w:charset w:val="80"/>
    <w:family w:val="modern"/>
    <w:pitch w:val="default"/>
    <w:sig w:usb0="E00002FF" w:usb1="2AC7EDFE" w:usb2="00000012" w:usb3="00000000" w:csb0="00020001" w:csb1="00000000"/>
  </w:font>
  <w:font w:name="STIXGeneral-Regular">
    <w:altName w:val="Segoe Print"/>
    <w:panose1 w:val="00000000000000000000"/>
    <w:charset w:val="00"/>
    <w:family w:val="auto"/>
    <w:pitch w:val="default"/>
    <w:sig w:usb0="00000000" w:usb1="00000000" w:usb2="02000020" w:usb3="00000000" w:csb0="800001FF" w:csb1="00000000"/>
  </w:font>
  <w:font w:name="Times">
    <w:altName w:val="Times New Roman"/>
    <w:panose1 w:val="02020603050405020304"/>
    <w:charset w:val="4D"/>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4E"/>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F2052"/>
    <w:multiLevelType w:val="multilevel"/>
    <w:tmpl w:val="35BF2052"/>
    <w:lvl w:ilvl="0" w:tentative="0">
      <w:start w:val="0"/>
      <w:numFmt w:val="bullet"/>
      <w:lvlText w:val="○"/>
      <w:lvlJc w:val="left"/>
      <w:pPr>
        <w:ind w:left="360" w:hanging="360"/>
      </w:pPr>
      <w:rPr>
        <w:rFonts w:hint="eastAsia" w:ascii="ＭＳ 明朝" w:hAnsi="ＭＳ 明朝" w:eastAsia="ＭＳ 明朝" w:cstheme="minorBidi"/>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960"/>
  <w:drawingGridHorizontalSpacing w:val="1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9F4"/>
    <w:rsid w:val="00060837"/>
    <w:rsid w:val="000724E3"/>
    <w:rsid w:val="000A6BE5"/>
    <w:rsid w:val="00101E77"/>
    <w:rsid w:val="00120F99"/>
    <w:rsid w:val="00125FA6"/>
    <w:rsid w:val="00134B60"/>
    <w:rsid w:val="001535E7"/>
    <w:rsid w:val="00266939"/>
    <w:rsid w:val="00285112"/>
    <w:rsid w:val="002C2ED0"/>
    <w:rsid w:val="003A494A"/>
    <w:rsid w:val="003B1D6A"/>
    <w:rsid w:val="003D7C24"/>
    <w:rsid w:val="00456096"/>
    <w:rsid w:val="00493B95"/>
    <w:rsid w:val="004E2C85"/>
    <w:rsid w:val="0052560C"/>
    <w:rsid w:val="0056717F"/>
    <w:rsid w:val="006D45CD"/>
    <w:rsid w:val="006E56A5"/>
    <w:rsid w:val="00702080"/>
    <w:rsid w:val="00737BBC"/>
    <w:rsid w:val="007A58FA"/>
    <w:rsid w:val="008749F4"/>
    <w:rsid w:val="00970162"/>
    <w:rsid w:val="009B13E0"/>
    <w:rsid w:val="009F4179"/>
    <w:rsid w:val="00A11E25"/>
    <w:rsid w:val="00A41691"/>
    <w:rsid w:val="00A61363"/>
    <w:rsid w:val="00AA62AD"/>
    <w:rsid w:val="00AC1E79"/>
    <w:rsid w:val="00AD14E7"/>
    <w:rsid w:val="00AD1806"/>
    <w:rsid w:val="00B0687A"/>
    <w:rsid w:val="00B53092"/>
    <w:rsid w:val="00B904F4"/>
    <w:rsid w:val="00BA60DE"/>
    <w:rsid w:val="00C1002B"/>
    <w:rsid w:val="00C50A63"/>
    <w:rsid w:val="00C849E3"/>
    <w:rsid w:val="00CA2D71"/>
    <w:rsid w:val="00CF60DE"/>
    <w:rsid w:val="00D30C1C"/>
    <w:rsid w:val="00D967FC"/>
    <w:rsid w:val="00DB429B"/>
    <w:rsid w:val="00DD140D"/>
    <w:rsid w:val="00E0597A"/>
    <w:rsid w:val="00E45318"/>
    <w:rsid w:val="00E74D9A"/>
    <w:rsid w:val="00EB6CDB"/>
    <w:rsid w:val="00EC38C2"/>
    <w:rsid w:val="7B985F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ja-JP"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1"/>
    <w:unhideWhenUsed/>
    <w:uiPriority w:val="99"/>
    <w:pPr>
      <w:tabs>
        <w:tab w:val="center" w:pos="4252"/>
        <w:tab w:val="right" w:pos="8504"/>
      </w:tabs>
      <w:snapToGrid w:val="0"/>
    </w:pPr>
  </w:style>
  <w:style w:type="paragraph" w:styleId="3">
    <w:name w:val="Balloon Text"/>
    <w:basedOn w:val="1"/>
    <w:link w:val="8"/>
    <w:semiHidden/>
    <w:unhideWhenUsed/>
    <w:uiPriority w:val="99"/>
    <w:rPr>
      <w:rFonts w:ascii="ヒラギノ角ゴ ProN W3" w:eastAsia="ヒラギノ角ゴ ProN W3"/>
      <w:sz w:val="18"/>
      <w:szCs w:val="18"/>
    </w:rPr>
  </w:style>
  <w:style w:type="paragraph" w:styleId="4">
    <w:name w:val="header"/>
    <w:basedOn w:val="1"/>
    <w:link w:val="10"/>
    <w:unhideWhenUsed/>
    <w:uiPriority w:val="99"/>
    <w:pPr>
      <w:tabs>
        <w:tab w:val="center" w:pos="4252"/>
        <w:tab w:val="right" w:pos="8504"/>
      </w:tabs>
      <w:snapToGrid w:val="0"/>
    </w:pPr>
  </w:style>
  <w:style w:type="character" w:styleId="6">
    <w:name w:val="page number"/>
    <w:basedOn w:val="5"/>
    <w:semiHidden/>
    <w:unhideWhenUsed/>
    <w:uiPriority w:val="99"/>
  </w:style>
  <w:style w:type="character" w:customStyle="1" w:styleId="8">
    <w:name w:val="吹き出し (文字)"/>
    <w:basedOn w:val="5"/>
    <w:link w:val="3"/>
    <w:semiHidden/>
    <w:uiPriority w:val="99"/>
    <w:rPr>
      <w:rFonts w:ascii="ヒラギノ角ゴ ProN W3" w:eastAsia="ヒラギノ角ゴ ProN W3"/>
      <w:sz w:val="18"/>
      <w:szCs w:val="18"/>
    </w:rPr>
  </w:style>
  <w:style w:type="paragraph" w:styleId="9">
    <w:name w:val="List Paragraph"/>
    <w:basedOn w:val="1"/>
    <w:qFormat/>
    <w:uiPriority w:val="34"/>
    <w:pPr>
      <w:ind w:left="960" w:leftChars="400"/>
    </w:pPr>
  </w:style>
  <w:style w:type="character" w:customStyle="1" w:styleId="10">
    <w:name w:val="ヘッダー (文字)"/>
    <w:basedOn w:val="5"/>
    <w:link w:val="4"/>
    <w:uiPriority w:val="99"/>
  </w:style>
  <w:style w:type="character" w:customStyle="1" w:styleId="11">
    <w:name w:val="フッター (文字)"/>
    <w:basedOn w:val="5"/>
    <w:link w:val="2"/>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271E8E-467E-4CD6-A97D-1A6A78C9F06D}">
  <ds:schemaRefs/>
</ds:datastoreItem>
</file>

<file path=docProps/app.xml><?xml version="1.0" encoding="utf-8"?>
<Properties xmlns="http://schemas.openxmlformats.org/officeDocument/2006/extended-properties" xmlns:vt="http://schemas.openxmlformats.org/officeDocument/2006/docPropsVTypes">
  <Template>Normal.dotm</Template>
  <Company>SHIGAIDAI</Company>
  <Pages>4</Pages>
  <Words>184</Words>
  <Characters>1049</Characters>
  <Lines>8</Lines>
  <Paragraphs>2</Paragraphs>
  <TotalTime>1</TotalTime>
  <ScaleCrop>false</ScaleCrop>
  <LinksUpToDate>false</LinksUpToDate>
  <CharactersWithSpaces>1231</CharactersWithSpaces>
  <Application>WPS Office_11.8.2.8498_F1E327BC-269C-435d-A152-05C5408002CA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2016-01-22T06:09:00Z</dcterms:created>
  <dc:creator>TAODA KAZUSHI</dc:creator>
  <cp:lastModifiedBy>user</cp:lastModifiedBy>
  <cp:lastPrinted>2015-02-26T08:19:00Z</cp:lastPrinted>
  <dcterms:modified xsi:type="dcterms:W3CDTF">2025-12-07T05:43:47Z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