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57" w:rsidRPr="00891F57" w:rsidRDefault="00891F57" w:rsidP="00952F27">
      <w:pPr>
        <w:overflowPunct w:val="0"/>
        <w:ind w:firstLineChars="300" w:firstLine="777"/>
        <w:textAlignment w:val="baseline"/>
        <w:rPr>
          <w:rFonts w:ascii="ＭＳ ゴシック" w:eastAsia="ＭＳ ゴシック" w:hAnsi="ＭＳ ゴシック"/>
          <w:color w:val="000000"/>
          <w:spacing w:val="2"/>
          <w:kern w:val="0"/>
        </w:rPr>
      </w:pPr>
      <w:bookmarkStart w:id="0" w:name="_GoBack"/>
      <w:bookmarkEnd w:id="0"/>
      <w:r>
        <w:rPr>
          <w:rFonts w:ascii="ＭＳ ゴシック" w:eastAsia="ＭＳ ゴシック" w:hAnsi="ＭＳ ゴシック" w:cs="ＭＳ 明朝" w:hint="eastAsia"/>
          <w:color w:val="000000"/>
          <w:kern w:val="0"/>
        </w:rPr>
        <w:t>おうみ若者マイスター</w:t>
      </w:r>
      <w:r w:rsidR="00D755F4">
        <w:rPr>
          <w:rFonts w:ascii="ＭＳ ゴシック" w:eastAsia="ＭＳ ゴシック" w:hAnsi="ＭＳ ゴシック" w:cs="ＭＳ 明朝" w:hint="eastAsia"/>
          <w:color w:val="000000"/>
          <w:kern w:val="0"/>
        </w:rPr>
        <w:t>認定</w:t>
      </w:r>
      <w:r w:rsidR="006475BA">
        <w:rPr>
          <w:rFonts w:ascii="ＭＳ ゴシック" w:eastAsia="ＭＳ ゴシック" w:hAnsi="ＭＳ ゴシック" w:cs="ＭＳ 明朝" w:hint="eastAsia"/>
          <w:color w:val="000000"/>
          <w:kern w:val="0"/>
        </w:rPr>
        <w:t>事業実施</w:t>
      </w:r>
      <w:r w:rsidRPr="00891F57">
        <w:rPr>
          <w:rFonts w:ascii="ＭＳ ゴシック" w:eastAsia="ＭＳ ゴシック" w:hAnsi="ＭＳ ゴシック" w:cs="ＭＳ 明朝" w:hint="eastAsia"/>
          <w:color w:val="000000"/>
          <w:kern w:val="0"/>
        </w:rPr>
        <w:t>要領</w:t>
      </w:r>
    </w:p>
    <w:p w:rsidR="00891F57" w:rsidRPr="00891F57" w:rsidRDefault="00891F57" w:rsidP="00891F57">
      <w:pPr>
        <w:overflowPunct w:val="0"/>
        <w:textAlignment w:val="baseline"/>
        <w:rPr>
          <w:color w:val="000000"/>
          <w:spacing w:val="2"/>
          <w:kern w:val="0"/>
          <w:szCs w:val="21"/>
        </w:rPr>
      </w:pPr>
    </w:p>
    <w:p w:rsidR="00891F57" w:rsidRPr="00891F57" w:rsidRDefault="00891F57" w:rsidP="00952F27">
      <w:pPr>
        <w:overflowPunct w:val="0"/>
        <w:ind w:firstLineChars="100" w:firstLine="259"/>
        <w:textAlignment w:val="baseline"/>
        <w:rPr>
          <w:color w:val="000000"/>
          <w:spacing w:val="2"/>
          <w:kern w:val="0"/>
          <w:szCs w:val="21"/>
        </w:rPr>
      </w:pPr>
      <w:r w:rsidRPr="00891F57">
        <w:rPr>
          <w:rFonts w:cs="ＭＳ 明朝" w:hint="eastAsia"/>
          <w:color w:val="000000"/>
          <w:kern w:val="0"/>
          <w:szCs w:val="21"/>
        </w:rPr>
        <w:t>（趣旨）</w:t>
      </w:r>
    </w:p>
    <w:p w:rsidR="00891F57" w:rsidRPr="00891F57" w:rsidRDefault="005F43B8" w:rsidP="00C01A1F">
      <w:pPr>
        <w:overflowPunct w:val="0"/>
        <w:ind w:left="259" w:hangingChars="100" w:hanging="259"/>
        <w:textAlignment w:val="baseline"/>
        <w:rPr>
          <w:color w:val="000000"/>
          <w:spacing w:val="2"/>
          <w:kern w:val="0"/>
          <w:szCs w:val="21"/>
        </w:rPr>
      </w:pPr>
      <w:r w:rsidRPr="00190730">
        <w:rPr>
          <w:rFonts w:asciiTheme="majorEastAsia" w:eastAsiaTheme="majorEastAsia" w:hAnsiTheme="majorEastAsia" w:cs="ＭＳ 明朝" w:hint="eastAsia"/>
          <w:color w:val="000000"/>
          <w:kern w:val="0"/>
          <w:szCs w:val="21"/>
        </w:rPr>
        <w:t>第１</w:t>
      </w:r>
      <w:r>
        <w:rPr>
          <w:rFonts w:cs="ＭＳ 明朝" w:hint="eastAsia"/>
          <w:color w:val="000000"/>
          <w:kern w:val="0"/>
          <w:szCs w:val="21"/>
        </w:rPr>
        <w:t xml:space="preserve">　</w:t>
      </w:r>
      <w:r w:rsidR="00891F57">
        <w:rPr>
          <w:rFonts w:cs="ＭＳ 明朝" w:hint="eastAsia"/>
          <w:color w:val="000000"/>
          <w:kern w:val="0"/>
          <w:szCs w:val="21"/>
        </w:rPr>
        <w:t>この要領は、おうみ若者マイスター</w:t>
      </w:r>
      <w:r w:rsidR="00D755F4">
        <w:rPr>
          <w:rFonts w:cs="ＭＳ 明朝" w:hint="eastAsia"/>
          <w:color w:val="000000"/>
          <w:kern w:val="0"/>
          <w:szCs w:val="21"/>
        </w:rPr>
        <w:t>認定</w:t>
      </w:r>
      <w:r w:rsidR="00A41A74">
        <w:rPr>
          <w:rFonts w:cs="ＭＳ 明朝" w:hint="eastAsia"/>
          <w:color w:val="000000"/>
          <w:kern w:val="0"/>
          <w:szCs w:val="21"/>
        </w:rPr>
        <w:t>事業実施要綱（以下「要綱」という。）第８</w:t>
      </w:r>
      <w:r w:rsidR="00891F57" w:rsidRPr="00891F57">
        <w:rPr>
          <w:rFonts w:cs="ＭＳ 明朝" w:hint="eastAsia"/>
          <w:color w:val="000000"/>
          <w:kern w:val="0"/>
          <w:szCs w:val="21"/>
        </w:rPr>
        <w:t>条の規定に基づき、必要な細目を定めるものとする。</w:t>
      </w:r>
    </w:p>
    <w:p w:rsidR="00A015EC" w:rsidRPr="00C01A1F" w:rsidRDefault="00A015EC" w:rsidP="00891F57">
      <w:pPr>
        <w:overflowPunct w:val="0"/>
        <w:textAlignment w:val="baseline"/>
        <w:rPr>
          <w:color w:val="000000"/>
          <w:spacing w:val="2"/>
          <w:kern w:val="0"/>
          <w:szCs w:val="21"/>
        </w:rPr>
      </w:pPr>
    </w:p>
    <w:p w:rsidR="00891F57" w:rsidRPr="00891F57" w:rsidRDefault="005C7D19" w:rsidP="00952F27">
      <w:pPr>
        <w:overflowPunct w:val="0"/>
        <w:ind w:firstLineChars="100" w:firstLine="259"/>
        <w:textAlignment w:val="baseline"/>
        <w:rPr>
          <w:color w:val="000000"/>
          <w:spacing w:val="2"/>
          <w:kern w:val="0"/>
          <w:szCs w:val="21"/>
        </w:rPr>
      </w:pPr>
      <w:r>
        <w:rPr>
          <w:rFonts w:cs="ＭＳ 明朝" w:hint="eastAsia"/>
          <w:color w:val="000000"/>
          <w:kern w:val="0"/>
          <w:szCs w:val="21"/>
        </w:rPr>
        <w:t>（技能水準</w:t>
      </w:r>
      <w:r w:rsidR="00891F57" w:rsidRPr="00891F57">
        <w:rPr>
          <w:rFonts w:cs="ＭＳ 明朝" w:hint="eastAsia"/>
          <w:color w:val="000000"/>
          <w:kern w:val="0"/>
          <w:szCs w:val="21"/>
        </w:rPr>
        <w:t>）</w:t>
      </w:r>
    </w:p>
    <w:p w:rsidR="00C01A1F" w:rsidRDefault="005F43B8" w:rsidP="00C01A1F">
      <w:pPr>
        <w:overflowPunct w:val="0"/>
        <w:ind w:left="259" w:hangingChars="100" w:hanging="259"/>
        <w:textAlignment w:val="baseline"/>
        <w:rPr>
          <w:rFonts w:cs="ＭＳ 明朝"/>
          <w:kern w:val="0"/>
          <w:szCs w:val="21"/>
        </w:rPr>
      </w:pPr>
      <w:r w:rsidRPr="00190730">
        <w:rPr>
          <w:rFonts w:asciiTheme="majorEastAsia" w:eastAsiaTheme="majorEastAsia" w:hAnsiTheme="majorEastAsia" w:cs="ＭＳ 明朝" w:hint="eastAsia"/>
          <w:color w:val="000000"/>
          <w:kern w:val="0"/>
          <w:szCs w:val="21"/>
        </w:rPr>
        <w:t>第２</w:t>
      </w:r>
      <w:r w:rsidR="00E66401">
        <w:rPr>
          <w:rFonts w:cs="ＭＳ 明朝" w:hint="eastAsia"/>
          <w:color w:val="000000"/>
          <w:kern w:val="0"/>
          <w:szCs w:val="21"/>
        </w:rPr>
        <w:t xml:space="preserve">　</w:t>
      </w:r>
      <w:r w:rsidR="0081135D" w:rsidRPr="004F5A4E">
        <w:rPr>
          <w:rFonts w:cs="ＭＳ 明朝" w:hint="eastAsia"/>
          <w:kern w:val="0"/>
          <w:szCs w:val="21"/>
        </w:rPr>
        <w:t>要綱第３条第１号に規定する「これと同等以上の能力を有する者」とは</w:t>
      </w:r>
      <w:r w:rsidR="00E66401" w:rsidRPr="004F5A4E">
        <w:rPr>
          <w:rFonts w:cs="ＭＳ 明朝" w:hint="eastAsia"/>
          <w:kern w:val="0"/>
          <w:szCs w:val="21"/>
        </w:rPr>
        <w:t>次の各号のいずれかに該当する者をいう。</w:t>
      </w:r>
    </w:p>
    <w:p w:rsidR="00C01A1F" w:rsidRDefault="00EC1C83" w:rsidP="00EC1C83">
      <w:pPr>
        <w:overflowPunct w:val="0"/>
        <w:ind w:leftChars="100" w:left="518" w:hangingChars="100" w:hanging="259"/>
        <w:textAlignment w:val="baseline"/>
        <w:rPr>
          <w:rFonts w:cs="ＭＳ 明朝"/>
          <w:kern w:val="0"/>
          <w:szCs w:val="21"/>
        </w:rPr>
      </w:pPr>
      <w:r>
        <w:rPr>
          <w:rFonts w:cs="ＭＳ 明朝" w:hint="eastAsia"/>
          <w:kern w:val="0"/>
          <w:szCs w:val="21"/>
        </w:rPr>
        <w:t xml:space="preserve">(1) </w:t>
      </w:r>
      <w:r w:rsidR="00846F3E">
        <w:rPr>
          <w:rFonts w:cs="ＭＳ 明朝" w:hint="eastAsia"/>
          <w:kern w:val="0"/>
          <w:szCs w:val="21"/>
        </w:rPr>
        <w:t>技能検定が実施される職種については、対象職種に該当</w:t>
      </w:r>
      <w:r w:rsidR="008B0AA4" w:rsidRPr="004F5A4E">
        <w:rPr>
          <w:rFonts w:cs="ＭＳ 明朝" w:hint="eastAsia"/>
          <w:kern w:val="0"/>
          <w:szCs w:val="21"/>
        </w:rPr>
        <w:t>する</w:t>
      </w:r>
      <w:r w:rsidR="00E66401" w:rsidRPr="004F5A4E">
        <w:rPr>
          <w:rFonts w:cs="ＭＳ 明朝" w:hint="eastAsia"/>
          <w:kern w:val="0"/>
          <w:szCs w:val="21"/>
        </w:rPr>
        <w:t>技能検定</w:t>
      </w:r>
      <w:r w:rsidR="008B0AA4" w:rsidRPr="004F5A4E">
        <w:rPr>
          <w:rFonts w:cs="ＭＳ 明朝" w:hint="eastAsia"/>
          <w:kern w:val="0"/>
          <w:szCs w:val="21"/>
        </w:rPr>
        <w:t>の</w:t>
      </w:r>
      <w:r w:rsidR="00E66401" w:rsidRPr="004F5A4E">
        <w:rPr>
          <w:rFonts w:cs="ＭＳ 明朝" w:hint="eastAsia"/>
          <w:kern w:val="0"/>
          <w:szCs w:val="21"/>
        </w:rPr>
        <w:t>実技</w:t>
      </w:r>
      <w:r w:rsidR="00000FD4" w:rsidRPr="004F5A4E">
        <w:rPr>
          <w:rFonts w:cs="ＭＳ 明朝" w:hint="eastAsia"/>
          <w:kern w:val="0"/>
          <w:szCs w:val="21"/>
        </w:rPr>
        <w:t>試験</w:t>
      </w:r>
      <w:r w:rsidR="008B0AA4" w:rsidRPr="004F5A4E">
        <w:rPr>
          <w:rFonts w:cs="ＭＳ 明朝" w:hint="eastAsia"/>
          <w:kern w:val="0"/>
          <w:szCs w:val="21"/>
        </w:rPr>
        <w:t>の</w:t>
      </w:r>
      <w:r w:rsidR="00E66401" w:rsidRPr="004F5A4E">
        <w:rPr>
          <w:rFonts w:cs="ＭＳ 明朝" w:hint="eastAsia"/>
          <w:kern w:val="0"/>
          <w:szCs w:val="21"/>
        </w:rPr>
        <w:t>免除資格を有する者。</w:t>
      </w:r>
    </w:p>
    <w:p w:rsidR="00E66401" w:rsidRPr="006B7AB1" w:rsidRDefault="00EC1C83" w:rsidP="00EC1C83">
      <w:pPr>
        <w:overflowPunct w:val="0"/>
        <w:ind w:leftChars="100" w:left="518" w:hangingChars="100" w:hanging="259"/>
        <w:textAlignment w:val="baseline"/>
        <w:rPr>
          <w:rFonts w:cs="ＭＳ 明朝"/>
          <w:kern w:val="0"/>
          <w:szCs w:val="21"/>
        </w:rPr>
      </w:pPr>
      <w:r w:rsidRPr="006B7AB1">
        <w:rPr>
          <w:rFonts w:cs="ＭＳ 明朝" w:hint="eastAsia"/>
          <w:kern w:val="0"/>
          <w:szCs w:val="21"/>
        </w:rPr>
        <w:t xml:space="preserve">(2) </w:t>
      </w:r>
      <w:r w:rsidR="00E66401" w:rsidRPr="006B7AB1">
        <w:rPr>
          <w:rFonts w:cs="ＭＳ 明朝" w:hint="eastAsia"/>
          <w:kern w:val="0"/>
          <w:szCs w:val="21"/>
        </w:rPr>
        <w:t>技能検定が実施されない職種については、技能検定１級または単一等級</w:t>
      </w:r>
      <w:r w:rsidR="000059CF" w:rsidRPr="006B7AB1">
        <w:rPr>
          <w:rFonts w:cs="ＭＳ 明朝" w:hint="eastAsia"/>
          <w:kern w:val="0"/>
          <w:szCs w:val="21"/>
        </w:rPr>
        <w:t>に合格した者と同等以上の能力を有すると客観的に認められる者。</w:t>
      </w:r>
    </w:p>
    <w:p w:rsidR="00891F57" w:rsidRPr="006B7AB1" w:rsidRDefault="000059CF" w:rsidP="00C01A1F">
      <w:pPr>
        <w:overflowPunct w:val="0"/>
        <w:ind w:left="259" w:hangingChars="100" w:hanging="259"/>
        <w:textAlignment w:val="baseline"/>
        <w:rPr>
          <w:rFonts w:cs="ＭＳ 明朝"/>
          <w:kern w:val="0"/>
          <w:szCs w:val="21"/>
        </w:rPr>
      </w:pPr>
      <w:r w:rsidRPr="006B7AB1">
        <w:rPr>
          <w:rFonts w:asciiTheme="minorEastAsia" w:eastAsiaTheme="minorEastAsia" w:hAnsiTheme="minorEastAsia" w:cs="ＭＳ 明朝" w:hint="eastAsia"/>
          <w:kern w:val="0"/>
          <w:szCs w:val="21"/>
        </w:rPr>
        <w:t>２</w:t>
      </w:r>
      <w:r w:rsidRPr="006B7AB1">
        <w:rPr>
          <w:rFonts w:cs="ＭＳ 明朝" w:hint="eastAsia"/>
          <w:kern w:val="0"/>
          <w:szCs w:val="21"/>
        </w:rPr>
        <w:t xml:space="preserve">　</w:t>
      </w:r>
      <w:r w:rsidR="002771C7" w:rsidRPr="006B7AB1">
        <w:rPr>
          <w:rFonts w:cs="ＭＳ 明朝" w:hint="eastAsia"/>
          <w:kern w:val="0"/>
          <w:szCs w:val="21"/>
        </w:rPr>
        <w:t>要綱第３</w:t>
      </w:r>
      <w:r w:rsidR="00CB2BD1" w:rsidRPr="006B7AB1">
        <w:rPr>
          <w:rFonts w:cs="ＭＳ 明朝" w:hint="eastAsia"/>
          <w:kern w:val="0"/>
          <w:szCs w:val="21"/>
        </w:rPr>
        <w:t>条第１号に規定する</w:t>
      </w:r>
      <w:r w:rsidR="002A2914" w:rsidRPr="006B7AB1">
        <w:rPr>
          <w:rFonts w:cs="ＭＳ 明朝" w:hint="eastAsia"/>
          <w:kern w:val="0"/>
          <w:szCs w:val="21"/>
        </w:rPr>
        <w:t>「</w:t>
      </w:r>
      <w:r w:rsidR="00891F57" w:rsidRPr="006B7AB1">
        <w:rPr>
          <w:rFonts w:cs="ＭＳ 明朝" w:hint="eastAsia"/>
          <w:kern w:val="0"/>
          <w:szCs w:val="21"/>
        </w:rPr>
        <w:t>特に優れた技能</w:t>
      </w:r>
      <w:r w:rsidR="002A2914" w:rsidRPr="006B7AB1">
        <w:rPr>
          <w:rFonts w:cs="ＭＳ 明朝" w:hint="eastAsia"/>
          <w:kern w:val="0"/>
          <w:szCs w:val="21"/>
        </w:rPr>
        <w:t>を有する</w:t>
      </w:r>
      <w:r w:rsidR="00CB2BD1" w:rsidRPr="006B7AB1">
        <w:rPr>
          <w:rFonts w:cs="ＭＳ 明朝" w:hint="eastAsia"/>
          <w:kern w:val="0"/>
          <w:szCs w:val="21"/>
        </w:rPr>
        <w:t>と認められる者</w:t>
      </w:r>
      <w:r w:rsidR="002A2914" w:rsidRPr="006B7AB1">
        <w:rPr>
          <w:rFonts w:cs="ＭＳ 明朝" w:hint="eastAsia"/>
          <w:kern w:val="0"/>
          <w:szCs w:val="21"/>
        </w:rPr>
        <w:t>」と</w:t>
      </w:r>
      <w:r w:rsidR="00891F57" w:rsidRPr="006B7AB1">
        <w:rPr>
          <w:rFonts w:cs="ＭＳ 明朝" w:hint="eastAsia"/>
          <w:kern w:val="0"/>
          <w:szCs w:val="21"/>
        </w:rPr>
        <w:t>は、次の</w:t>
      </w:r>
      <w:r w:rsidR="00565838" w:rsidRPr="006B7AB1">
        <w:rPr>
          <w:rFonts w:cs="ＭＳ 明朝" w:hint="eastAsia"/>
          <w:kern w:val="0"/>
          <w:szCs w:val="21"/>
        </w:rPr>
        <w:t>各号</w:t>
      </w:r>
      <w:r w:rsidR="00CB2BD1" w:rsidRPr="006B7AB1">
        <w:rPr>
          <w:rFonts w:cs="ＭＳ 明朝" w:hint="eastAsia"/>
          <w:kern w:val="0"/>
          <w:szCs w:val="21"/>
        </w:rPr>
        <w:t>のいずれかに該当する者</w:t>
      </w:r>
      <w:r w:rsidR="002A2914" w:rsidRPr="006B7AB1">
        <w:rPr>
          <w:rFonts w:cs="ＭＳ 明朝" w:hint="eastAsia"/>
          <w:kern w:val="0"/>
          <w:szCs w:val="21"/>
        </w:rPr>
        <w:t>をいう</w:t>
      </w:r>
      <w:r w:rsidR="00DE5072" w:rsidRPr="006B7AB1">
        <w:rPr>
          <w:rFonts w:cs="ＭＳ 明朝" w:hint="eastAsia"/>
          <w:kern w:val="0"/>
          <w:szCs w:val="21"/>
        </w:rPr>
        <w:t>。</w:t>
      </w:r>
    </w:p>
    <w:p w:rsidR="00891F57" w:rsidRPr="006B7AB1" w:rsidRDefault="00EC1C83" w:rsidP="00EC1C83">
      <w:pPr>
        <w:overflowPunct w:val="0"/>
        <w:ind w:leftChars="100" w:left="518" w:hangingChars="100" w:hanging="259"/>
        <w:textAlignment w:val="baseline"/>
        <w:rPr>
          <w:rFonts w:cs="ＭＳ 明朝"/>
          <w:kern w:val="0"/>
          <w:szCs w:val="21"/>
        </w:rPr>
      </w:pPr>
      <w:r w:rsidRPr="006B7AB1">
        <w:rPr>
          <w:rFonts w:cs="ＭＳ 明朝" w:hint="eastAsia"/>
          <w:kern w:val="0"/>
          <w:szCs w:val="21"/>
        </w:rPr>
        <w:t xml:space="preserve">(1) </w:t>
      </w:r>
      <w:r w:rsidR="005C7D19" w:rsidRPr="006B7AB1">
        <w:rPr>
          <w:rFonts w:cs="ＭＳ 明朝" w:hint="eastAsia"/>
          <w:kern w:val="0"/>
          <w:szCs w:val="21"/>
        </w:rPr>
        <w:t>技</w:t>
      </w:r>
      <w:r w:rsidR="00CB2BD1" w:rsidRPr="006B7AB1">
        <w:rPr>
          <w:rFonts w:cs="ＭＳ 明朝" w:hint="eastAsia"/>
          <w:kern w:val="0"/>
          <w:szCs w:val="21"/>
        </w:rPr>
        <w:t>能五輪全国大会または</w:t>
      </w:r>
      <w:r w:rsidR="00DE5072" w:rsidRPr="006B7AB1">
        <w:rPr>
          <w:rFonts w:cs="ＭＳ 明朝" w:hint="eastAsia"/>
          <w:kern w:val="0"/>
          <w:szCs w:val="21"/>
        </w:rPr>
        <w:t>技能グランプリに</w:t>
      </w:r>
      <w:r w:rsidR="00C964D7" w:rsidRPr="006B7AB1">
        <w:rPr>
          <w:rFonts w:cs="ＭＳ 明朝" w:hint="eastAsia"/>
          <w:kern w:val="0"/>
          <w:szCs w:val="21"/>
        </w:rPr>
        <w:t>出場</w:t>
      </w:r>
      <w:r w:rsidR="00DE5072" w:rsidRPr="006B7AB1">
        <w:rPr>
          <w:rFonts w:cs="ＭＳ 明朝" w:hint="eastAsia"/>
          <w:kern w:val="0"/>
          <w:szCs w:val="21"/>
        </w:rPr>
        <w:t>した</w:t>
      </w:r>
      <w:r w:rsidR="00CB2BD1" w:rsidRPr="006B7AB1">
        <w:rPr>
          <w:rFonts w:cs="ＭＳ 明朝" w:hint="eastAsia"/>
          <w:kern w:val="0"/>
          <w:szCs w:val="21"/>
        </w:rPr>
        <w:t>経験がある者</w:t>
      </w:r>
      <w:r w:rsidR="00891F57" w:rsidRPr="006B7AB1">
        <w:rPr>
          <w:rFonts w:cs="ＭＳ 明朝" w:hint="eastAsia"/>
          <w:kern w:val="0"/>
          <w:szCs w:val="21"/>
        </w:rPr>
        <w:t>。</w:t>
      </w:r>
    </w:p>
    <w:p w:rsidR="00891F57" w:rsidRPr="006B7AB1" w:rsidRDefault="00EC1C83" w:rsidP="00EC1C83">
      <w:pPr>
        <w:overflowPunct w:val="0"/>
        <w:ind w:leftChars="100" w:left="518" w:hangingChars="100" w:hanging="259"/>
        <w:textAlignment w:val="baseline"/>
        <w:rPr>
          <w:rFonts w:cs="ＭＳ 明朝"/>
          <w:kern w:val="0"/>
          <w:szCs w:val="21"/>
        </w:rPr>
      </w:pPr>
      <w:r w:rsidRPr="006B7AB1">
        <w:rPr>
          <w:rFonts w:cs="ＭＳ 明朝" w:hint="eastAsia"/>
          <w:kern w:val="0"/>
          <w:szCs w:val="21"/>
        </w:rPr>
        <w:t xml:space="preserve">(2) </w:t>
      </w:r>
      <w:r w:rsidR="00891F57" w:rsidRPr="006B7AB1">
        <w:rPr>
          <w:rFonts w:cs="ＭＳ 明朝" w:hint="eastAsia"/>
          <w:kern w:val="0"/>
          <w:szCs w:val="21"/>
        </w:rPr>
        <w:t>国内またはそれ以上の地域を対象とした</w:t>
      </w:r>
      <w:r w:rsidR="00CB2BD1" w:rsidRPr="006B7AB1">
        <w:rPr>
          <w:rFonts w:cs="ＭＳ 明朝" w:hint="eastAsia"/>
          <w:kern w:val="0"/>
          <w:szCs w:val="21"/>
        </w:rPr>
        <w:t>業界団体等が実施する競技大会等において、</w:t>
      </w:r>
      <w:r w:rsidR="00C51B66" w:rsidRPr="006B7AB1">
        <w:rPr>
          <w:rFonts w:cs="ＭＳ 明朝" w:hint="eastAsia"/>
          <w:kern w:val="0"/>
          <w:szCs w:val="21"/>
        </w:rPr>
        <w:t>上位</w:t>
      </w:r>
      <w:r w:rsidR="00C964D7" w:rsidRPr="006B7AB1">
        <w:rPr>
          <w:rFonts w:cs="ＭＳ 明朝" w:hint="eastAsia"/>
          <w:kern w:val="0"/>
          <w:szCs w:val="21"/>
        </w:rPr>
        <w:t>入賞</w:t>
      </w:r>
      <w:r w:rsidR="00CB2BD1" w:rsidRPr="006B7AB1">
        <w:rPr>
          <w:rFonts w:cs="ＭＳ 明朝" w:hint="eastAsia"/>
          <w:kern w:val="0"/>
          <w:szCs w:val="21"/>
        </w:rPr>
        <w:t>した経験がある者</w:t>
      </w:r>
      <w:r w:rsidR="00891F57" w:rsidRPr="006B7AB1">
        <w:rPr>
          <w:rFonts w:cs="ＭＳ 明朝" w:hint="eastAsia"/>
          <w:kern w:val="0"/>
          <w:szCs w:val="21"/>
        </w:rPr>
        <w:t>。</w:t>
      </w:r>
    </w:p>
    <w:p w:rsidR="00C964D7" w:rsidRPr="006B7AB1" w:rsidRDefault="00C964D7" w:rsidP="00EC1C83">
      <w:pPr>
        <w:overflowPunct w:val="0"/>
        <w:ind w:leftChars="100" w:left="518" w:hangingChars="100" w:hanging="259"/>
        <w:textAlignment w:val="baseline"/>
        <w:rPr>
          <w:rFonts w:cs="ＭＳ 明朝"/>
          <w:kern w:val="0"/>
          <w:szCs w:val="21"/>
        </w:rPr>
      </w:pPr>
      <w:r w:rsidRPr="006B7AB1">
        <w:rPr>
          <w:rFonts w:cs="ＭＳ 明朝" w:hint="eastAsia"/>
          <w:kern w:val="0"/>
          <w:szCs w:val="21"/>
        </w:rPr>
        <w:t>(3) 県内またはそれ以上の地域を対象とした業界団体等が実施する競技大会等において、優勝した経験がある者。</w:t>
      </w:r>
    </w:p>
    <w:p w:rsidR="00C964D7" w:rsidRPr="006B7AB1" w:rsidRDefault="00C964D7" w:rsidP="00EC1C83">
      <w:pPr>
        <w:overflowPunct w:val="0"/>
        <w:ind w:leftChars="100" w:left="518" w:hangingChars="100" w:hanging="259"/>
        <w:textAlignment w:val="baseline"/>
        <w:rPr>
          <w:spacing w:val="2"/>
          <w:kern w:val="0"/>
          <w:szCs w:val="21"/>
        </w:rPr>
      </w:pPr>
      <w:r w:rsidRPr="006B7AB1">
        <w:rPr>
          <w:rFonts w:cs="ＭＳ 明朝" w:hint="eastAsia"/>
          <w:kern w:val="0"/>
          <w:szCs w:val="21"/>
        </w:rPr>
        <w:t xml:space="preserve">(4) </w:t>
      </w:r>
      <w:r w:rsidR="008E7EA1">
        <w:rPr>
          <w:rFonts w:cs="ＭＳ 明朝" w:hint="eastAsia"/>
          <w:kern w:val="0"/>
          <w:szCs w:val="21"/>
        </w:rPr>
        <w:t>三</w:t>
      </w:r>
      <w:r w:rsidR="00DD19CA" w:rsidRPr="006B7AB1">
        <w:rPr>
          <w:rFonts w:cs="ＭＳ 明朝" w:hint="eastAsia"/>
          <w:kern w:val="0"/>
          <w:szCs w:val="21"/>
        </w:rPr>
        <w:t>つ以上の職種に</w:t>
      </w:r>
      <w:r w:rsidR="00C51B66" w:rsidRPr="006B7AB1">
        <w:rPr>
          <w:rFonts w:cs="ＭＳ 明朝" w:hint="eastAsia"/>
          <w:kern w:val="0"/>
          <w:szCs w:val="21"/>
        </w:rPr>
        <w:t>ついて</w:t>
      </w:r>
      <w:r w:rsidR="00DD19CA" w:rsidRPr="006B7AB1">
        <w:rPr>
          <w:rFonts w:cs="ＭＳ 明朝" w:hint="eastAsia"/>
          <w:kern w:val="0"/>
          <w:szCs w:val="21"/>
        </w:rPr>
        <w:t>技能検定特級、１級または単一等級を合格している者。</w:t>
      </w:r>
    </w:p>
    <w:p w:rsidR="00891F57" w:rsidRPr="006B7AB1" w:rsidRDefault="00EC1C83" w:rsidP="00EC1C83">
      <w:pPr>
        <w:overflowPunct w:val="0"/>
        <w:ind w:leftChars="100" w:left="518" w:hangingChars="100" w:hanging="259"/>
        <w:textAlignment w:val="baseline"/>
        <w:rPr>
          <w:spacing w:val="2"/>
          <w:kern w:val="0"/>
          <w:szCs w:val="21"/>
        </w:rPr>
      </w:pPr>
      <w:r w:rsidRPr="006B7AB1">
        <w:rPr>
          <w:rFonts w:cs="ＭＳ 明朝" w:hint="eastAsia"/>
          <w:kern w:val="0"/>
          <w:szCs w:val="21"/>
        </w:rPr>
        <w:t>(</w:t>
      </w:r>
      <w:r w:rsidR="00C964D7" w:rsidRPr="006B7AB1">
        <w:rPr>
          <w:rFonts w:cs="ＭＳ 明朝"/>
          <w:kern w:val="0"/>
          <w:szCs w:val="21"/>
        </w:rPr>
        <w:t>5</w:t>
      </w:r>
      <w:r w:rsidRPr="006B7AB1">
        <w:rPr>
          <w:rFonts w:cs="ＭＳ 明朝" w:hint="eastAsia"/>
          <w:kern w:val="0"/>
          <w:szCs w:val="21"/>
        </w:rPr>
        <w:t xml:space="preserve">) </w:t>
      </w:r>
      <w:r w:rsidR="005C367A" w:rsidRPr="006B7AB1">
        <w:rPr>
          <w:rFonts w:cs="ＭＳ 明朝" w:hint="eastAsia"/>
          <w:kern w:val="0"/>
          <w:szCs w:val="21"/>
        </w:rPr>
        <w:t>そ</w:t>
      </w:r>
      <w:r w:rsidR="00072707" w:rsidRPr="006B7AB1">
        <w:rPr>
          <w:rFonts w:cs="ＭＳ 明朝" w:hint="eastAsia"/>
          <w:kern w:val="0"/>
          <w:szCs w:val="21"/>
        </w:rPr>
        <w:t>の他(1)</w:t>
      </w:r>
      <w:r w:rsidR="00DD19CA" w:rsidRPr="006B7AB1">
        <w:rPr>
          <w:rFonts w:cs="ＭＳ 明朝" w:hint="eastAsia"/>
          <w:kern w:val="0"/>
          <w:szCs w:val="21"/>
        </w:rPr>
        <w:t>から(</w:t>
      </w:r>
      <w:r w:rsidR="00C51B66" w:rsidRPr="006B7AB1">
        <w:rPr>
          <w:rFonts w:cs="ＭＳ 明朝" w:hint="eastAsia"/>
          <w:kern w:val="0"/>
          <w:szCs w:val="21"/>
        </w:rPr>
        <w:t>4</w:t>
      </w:r>
      <w:r w:rsidR="00DD19CA" w:rsidRPr="006B7AB1">
        <w:rPr>
          <w:rFonts w:cs="ＭＳ 明朝" w:hint="eastAsia"/>
          <w:kern w:val="0"/>
          <w:szCs w:val="21"/>
        </w:rPr>
        <w:t>)</w:t>
      </w:r>
      <w:r w:rsidR="00CB2BD1" w:rsidRPr="006B7AB1">
        <w:rPr>
          <w:rFonts w:cs="ＭＳ 明朝" w:hint="eastAsia"/>
          <w:kern w:val="0"/>
          <w:szCs w:val="21"/>
        </w:rPr>
        <w:t>に掲げる者と同等以上の技能を有することが客観的に認められる者</w:t>
      </w:r>
      <w:r w:rsidR="00891F57" w:rsidRPr="006B7AB1">
        <w:rPr>
          <w:rFonts w:cs="ＭＳ 明朝" w:hint="eastAsia"/>
          <w:kern w:val="0"/>
          <w:szCs w:val="21"/>
        </w:rPr>
        <w:t>。</w:t>
      </w:r>
    </w:p>
    <w:p w:rsidR="005C7D19" w:rsidRPr="006B7AB1" w:rsidRDefault="005C7D19" w:rsidP="005C7D19">
      <w:pPr>
        <w:overflowPunct w:val="0"/>
        <w:textAlignment w:val="baseline"/>
        <w:rPr>
          <w:rFonts w:cs="ＭＳ 明朝"/>
          <w:kern w:val="0"/>
          <w:szCs w:val="21"/>
        </w:rPr>
      </w:pPr>
    </w:p>
    <w:p w:rsidR="005C7D19" w:rsidRPr="006B7AB1" w:rsidRDefault="00072707" w:rsidP="00952F27">
      <w:pPr>
        <w:overflowPunct w:val="0"/>
        <w:ind w:firstLineChars="100" w:firstLine="259"/>
        <w:textAlignment w:val="baseline"/>
        <w:rPr>
          <w:rFonts w:cs="ＭＳ 明朝"/>
          <w:kern w:val="0"/>
          <w:szCs w:val="21"/>
        </w:rPr>
      </w:pPr>
      <w:r w:rsidRPr="006B7AB1">
        <w:rPr>
          <w:rFonts w:cs="ＭＳ 明朝" w:hint="eastAsia"/>
          <w:kern w:val="0"/>
          <w:szCs w:val="21"/>
        </w:rPr>
        <w:t>（認定対象者の範囲</w:t>
      </w:r>
      <w:r w:rsidR="005C7D19" w:rsidRPr="006B7AB1">
        <w:rPr>
          <w:rFonts w:cs="ＭＳ 明朝" w:hint="eastAsia"/>
          <w:kern w:val="0"/>
          <w:szCs w:val="21"/>
        </w:rPr>
        <w:t>）</w:t>
      </w:r>
    </w:p>
    <w:p w:rsidR="00891F57" w:rsidRPr="006B7AB1" w:rsidRDefault="00072707" w:rsidP="00EC1C83">
      <w:pPr>
        <w:overflowPunct w:val="0"/>
        <w:ind w:left="259" w:hangingChars="100" w:hanging="259"/>
        <w:textAlignment w:val="baseline"/>
        <w:rPr>
          <w:rFonts w:cs="ＭＳ 明朝"/>
          <w:kern w:val="0"/>
          <w:szCs w:val="21"/>
        </w:rPr>
      </w:pPr>
      <w:r w:rsidRPr="006B7AB1">
        <w:rPr>
          <w:rFonts w:asciiTheme="majorEastAsia" w:eastAsiaTheme="majorEastAsia" w:hAnsiTheme="majorEastAsia" w:cs="ＭＳ 明朝" w:hint="eastAsia"/>
          <w:kern w:val="0"/>
          <w:szCs w:val="21"/>
        </w:rPr>
        <w:t>第３</w:t>
      </w:r>
      <w:r w:rsidRPr="006B7AB1">
        <w:rPr>
          <w:rFonts w:cs="ＭＳ 明朝" w:hint="eastAsia"/>
          <w:kern w:val="0"/>
          <w:szCs w:val="21"/>
        </w:rPr>
        <w:t xml:space="preserve">　</w:t>
      </w:r>
      <w:r w:rsidR="00CB2BD1" w:rsidRPr="006B7AB1">
        <w:rPr>
          <w:rFonts w:cs="ＭＳ 明朝" w:hint="eastAsia"/>
          <w:kern w:val="0"/>
          <w:szCs w:val="21"/>
        </w:rPr>
        <w:t>要綱第３</w:t>
      </w:r>
      <w:r w:rsidR="00DE5072" w:rsidRPr="006B7AB1">
        <w:rPr>
          <w:rFonts w:cs="ＭＳ 明朝" w:hint="eastAsia"/>
          <w:kern w:val="0"/>
          <w:szCs w:val="21"/>
        </w:rPr>
        <w:t>条</w:t>
      </w:r>
      <w:r w:rsidR="00CB2BD1" w:rsidRPr="006B7AB1">
        <w:rPr>
          <w:rFonts w:cs="ＭＳ 明朝" w:hint="eastAsia"/>
          <w:kern w:val="0"/>
          <w:szCs w:val="21"/>
        </w:rPr>
        <w:t>第２号に規定する</w:t>
      </w:r>
      <w:r w:rsidR="005C367A" w:rsidRPr="006B7AB1">
        <w:rPr>
          <w:rFonts w:cs="ＭＳ 明朝" w:hint="eastAsia"/>
          <w:kern w:val="0"/>
          <w:szCs w:val="21"/>
        </w:rPr>
        <w:t>県内に勤務している者には、</w:t>
      </w:r>
      <w:r w:rsidRPr="006B7AB1">
        <w:rPr>
          <w:rFonts w:cs="ＭＳ 明朝" w:hint="eastAsia"/>
          <w:kern w:val="0"/>
          <w:szCs w:val="21"/>
        </w:rPr>
        <w:t>企業・事業所において勤務する者のほか、</w:t>
      </w:r>
      <w:r w:rsidR="005C367A" w:rsidRPr="006B7AB1">
        <w:rPr>
          <w:rFonts w:cs="ＭＳ 明朝" w:hint="eastAsia"/>
          <w:kern w:val="0"/>
          <w:szCs w:val="21"/>
        </w:rPr>
        <w:t>家族従業者や自営</w:t>
      </w:r>
      <w:r w:rsidR="002A2914" w:rsidRPr="006B7AB1">
        <w:rPr>
          <w:rFonts w:cs="ＭＳ 明朝" w:hint="eastAsia"/>
          <w:kern w:val="0"/>
          <w:szCs w:val="21"/>
        </w:rPr>
        <w:t>業者を含むものとする。</w:t>
      </w:r>
    </w:p>
    <w:p w:rsidR="00072707" w:rsidRPr="006B7AB1" w:rsidRDefault="00072707" w:rsidP="00952F27">
      <w:pPr>
        <w:overflowPunct w:val="0"/>
        <w:ind w:left="518" w:hangingChars="200" w:hanging="518"/>
        <w:textAlignment w:val="baseline"/>
        <w:rPr>
          <w:rFonts w:cs="ＭＳ 明朝"/>
          <w:kern w:val="0"/>
          <w:szCs w:val="21"/>
        </w:rPr>
      </w:pPr>
    </w:p>
    <w:p w:rsidR="00072707" w:rsidRPr="006B7AB1" w:rsidRDefault="00072707" w:rsidP="00952F27">
      <w:pPr>
        <w:overflowPunct w:val="0"/>
        <w:ind w:leftChars="100" w:left="518" w:hangingChars="100" w:hanging="259"/>
        <w:textAlignment w:val="baseline"/>
        <w:rPr>
          <w:spacing w:val="2"/>
          <w:kern w:val="0"/>
          <w:szCs w:val="21"/>
        </w:rPr>
      </w:pPr>
      <w:r w:rsidRPr="006B7AB1">
        <w:rPr>
          <w:rFonts w:cs="ＭＳ 明朝" w:hint="eastAsia"/>
          <w:kern w:val="0"/>
          <w:szCs w:val="21"/>
        </w:rPr>
        <w:t>（認定対象者の年齢）</w:t>
      </w:r>
    </w:p>
    <w:p w:rsidR="00891F57" w:rsidRPr="006B7AB1" w:rsidRDefault="00072707" w:rsidP="00EC1C83">
      <w:pPr>
        <w:overflowPunct w:val="0"/>
        <w:ind w:left="259" w:hangingChars="100" w:hanging="259"/>
        <w:textAlignment w:val="baseline"/>
        <w:rPr>
          <w:spacing w:val="2"/>
          <w:kern w:val="0"/>
          <w:szCs w:val="21"/>
        </w:rPr>
      </w:pPr>
      <w:r w:rsidRPr="006B7AB1">
        <w:rPr>
          <w:rFonts w:asciiTheme="majorEastAsia" w:eastAsiaTheme="majorEastAsia" w:hAnsiTheme="majorEastAsia" w:cs="ＭＳ 明朝" w:hint="eastAsia"/>
          <w:kern w:val="0"/>
          <w:szCs w:val="21"/>
        </w:rPr>
        <w:t>第４</w:t>
      </w:r>
      <w:r w:rsidR="00CB2BD1" w:rsidRPr="006B7AB1">
        <w:rPr>
          <w:rFonts w:cs="ＭＳ 明朝" w:hint="eastAsia"/>
          <w:kern w:val="0"/>
          <w:szCs w:val="21"/>
        </w:rPr>
        <w:t xml:space="preserve">　要綱第３</w:t>
      </w:r>
      <w:r w:rsidR="00891F57" w:rsidRPr="006B7AB1">
        <w:rPr>
          <w:rFonts w:cs="ＭＳ 明朝" w:hint="eastAsia"/>
          <w:kern w:val="0"/>
          <w:szCs w:val="21"/>
        </w:rPr>
        <w:t>条</w:t>
      </w:r>
      <w:r w:rsidR="005C367A" w:rsidRPr="006B7AB1">
        <w:rPr>
          <w:rFonts w:cs="ＭＳ 明朝" w:hint="eastAsia"/>
          <w:kern w:val="0"/>
          <w:szCs w:val="21"/>
        </w:rPr>
        <w:t>第３</w:t>
      </w:r>
      <w:r w:rsidR="00CB2BD1" w:rsidRPr="006B7AB1">
        <w:rPr>
          <w:rFonts w:cs="ＭＳ 明朝" w:hint="eastAsia"/>
          <w:kern w:val="0"/>
          <w:szCs w:val="21"/>
        </w:rPr>
        <w:t>号に規定する</w:t>
      </w:r>
      <w:r w:rsidR="005C7D19" w:rsidRPr="006B7AB1">
        <w:rPr>
          <w:rFonts w:cs="ＭＳ 明朝" w:hint="eastAsia"/>
          <w:kern w:val="0"/>
          <w:szCs w:val="21"/>
        </w:rPr>
        <w:t>年齢は、認定年度の４</w:t>
      </w:r>
      <w:r w:rsidR="00891F57" w:rsidRPr="006B7AB1">
        <w:rPr>
          <w:rFonts w:cs="ＭＳ 明朝" w:hint="eastAsia"/>
          <w:kern w:val="0"/>
          <w:szCs w:val="21"/>
        </w:rPr>
        <w:t>月１日現在</w:t>
      </w:r>
      <w:r w:rsidR="00CB2BD1" w:rsidRPr="006B7AB1">
        <w:rPr>
          <w:rFonts w:cs="ＭＳ 明朝" w:hint="eastAsia"/>
          <w:kern w:val="0"/>
          <w:szCs w:val="21"/>
        </w:rPr>
        <w:t>の年齢</w:t>
      </w:r>
      <w:r w:rsidR="00891F57" w:rsidRPr="006B7AB1">
        <w:rPr>
          <w:rFonts w:cs="ＭＳ 明朝" w:hint="eastAsia"/>
          <w:kern w:val="0"/>
          <w:szCs w:val="21"/>
        </w:rPr>
        <w:t>とする。</w:t>
      </w:r>
    </w:p>
    <w:p w:rsidR="00891F57" w:rsidRPr="006B7AB1" w:rsidRDefault="00891F57" w:rsidP="00891F57">
      <w:pPr>
        <w:overflowPunct w:val="0"/>
        <w:textAlignment w:val="baseline"/>
        <w:rPr>
          <w:spacing w:val="2"/>
          <w:kern w:val="0"/>
          <w:szCs w:val="21"/>
        </w:rPr>
      </w:pPr>
    </w:p>
    <w:p w:rsidR="00891F57" w:rsidRPr="00891F57" w:rsidRDefault="00072707" w:rsidP="00952F27">
      <w:pPr>
        <w:overflowPunct w:val="0"/>
        <w:ind w:firstLineChars="100" w:firstLine="259"/>
        <w:textAlignment w:val="baseline"/>
        <w:rPr>
          <w:color w:val="000000"/>
          <w:spacing w:val="2"/>
          <w:kern w:val="0"/>
          <w:szCs w:val="21"/>
        </w:rPr>
      </w:pPr>
      <w:r>
        <w:rPr>
          <w:rFonts w:cs="ＭＳ 明朝" w:hint="eastAsia"/>
          <w:color w:val="000000"/>
          <w:kern w:val="0"/>
          <w:szCs w:val="21"/>
        </w:rPr>
        <w:t>（推薦</w:t>
      </w:r>
      <w:r w:rsidR="00891F57" w:rsidRPr="00891F57">
        <w:rPr>
          <w:rFonts w:cs="ＭＳ 明朝" w:hint="eastAsia"/>
          <w:color w:val="000000"/>
          <w:kern w:val="0"/>
          <w:szCs w:val="21"/>
        </w:rPr>
        <w:t>）</w:t>
      </w:r>
    </w:p>
    <w:p w:rsidR="00891F57" w:rsidRDefault="00072707" w:rsidP="00EC1C83">
      <w:pPr>
        <w:overflowPunct w:val="0"/>
        <w:ind w:left="259" w:hangingChars="100" w:hanging="259"/>
        <w:textAlignment w:val="baseline"/>
        <w:rPr>
          <w:rFonts w:cs="ＭＳ 明朝"/>
          <w:color w:val="000000"/>
          <w:kern w:val="0"/>
          <w:szCs w:val="21"/>
        </w:rPr>
      </w:pPr>
      <w:r w:rsidRPr="00190730">
        <w:rPr>
          <w:rFonts w:asciiTheme="majorEastAsia" w:eastAsiaTheme="majorEastAsia" w:hAnsiTheme="majorEastAsia" w:cs="ＭＳ 明朝" w:hint="eastAsia"/>
          <w:color w:val="000000"/>
          <w:kern w:val="0"/>
          <w:szCs w:val="21"/>
        </w:rPr>
        <w:t>第５</w:t>
      </w:r>
      <w:r w:rsidR="00891F57" w:rsidRPr="00891F57">
        <w:rPr>
          <w:rFonts w:cs="ＭＳ 明朝" w:hint="eastAsia"/>
          <w:color w:val="000000"/>
          <w:kern w:val="0"/>
          <w:szCs w:val="21"/>
        </w:rPr>
        <w:t xml:space="preserve">　認定を受</w:t>
      </w:r>
      <w:r w:rsidR="005C367A">
        <w:rPr>
          <w:rFonts w:cs="ＭＳ 明朝" w:hint="eastAsia"/>
          <w:color w:val="000000"/>
          <w:kern w:val="0"/>
          <w:szCs w:val="21"/>
        </w:rPr>
        <w:t>け</w:t>
      </w:r>
      <w:r w:rsidR="00CB2BD1">
        <w:rPr>
          <w:rFonts w:cs="ＭＳ 明朝" w:hint="eastAsia"/>
          <w:color w:val="000000"/>
          <w:kern w:val="0"/>
          <w:szCs w:val="21"/>
        </w:rPr>
        <w:t>ようとする者は、雇用主、市町長および</w:t>
      </w:r>
      <w:r w:rsidR="005C367A">
        <w:rPr>
          <w:rFonts w:cs="ＭＳ 明朝" w:hint="eastAsia"/>
          <w:color w:val="000000"/>
          <w:kern w:val="0"/>
          <w:szCs w:val="21"/>
        </w:rPr>
        <w:t>関係団体等の長のいずれかから推薦されること</w:t>
      </w:r>
      <w:r w:rsidR="005C7D19">
        <w:rPr>
          <w:rFonts w:cs="ＭＳ 明朝" w:hint="eastAsia"/>
          <w:color w:val="000000"/>
          <w:kern w:val="0"/>
          <w:szCs w:val="21"/>
        </w:rPr>
        <w:t>を要するもの</w:t>
      </w:r>
      <w:r w:rsidR="00891F57" w:rsidRPr="00891F57">
        <w:rPr>
          <w:rFonts w:cs="ＭＳ 明朝" w:hint="eastAsia"/>
          <w:color w:val="000000"/>
          <w:kern w:val="0"/>
          <w:szCs w:val="21"/>
        </w:rPr>
        <w:t>とする。</w:t>
      </w:r>
    </w:p>
    <w:p w:rsidR="00072707" w:rsidRPr="00EC1C83" w:rsidRDefault="00072707" w:rsidP="00952F27">
      <w:pPr>
        <w:overflowPunct w:val="0"/>
        <w:ind w:left="518" w:hangingChars="200" w:hanging="518"/>
        <w:textAlignment w:val="baseline"/>
        <w:rPr>
          <w:rFonts w:cs="ＭＳ 明朝"/>
          <w:color w:val="000000"/>
          <w:kern w:val="0"/>
          <w:szCs w:val="21"/>
        </w:rPr>
      </w:pPr>
    </w:p>
    <w:p w:rsidR="00072707" w:rsidRPr="00072707" w:rsidRDefault="00072707" w:rsidP="00952F27">
      <w:pPr>
        <w:overflowPunct w:val="0"/>
        <w:ind w:leftChars="100" w:left="518" w:hangingChars="100" w:hanging="259"/>
        <w:textAlignment w:val="baseline"/>
        <w:rPr>
          <w:color w:val="000000"/>
          <w:spacing w:val="2"/>
          <w:kern w:val="0"/>
          <w:szCs w:val="21"/>
        </w:rPr>
      </w:pPr>
      <w:r>
        <w:rPr>
          <w:rFonts w:cs="ＭＳ 明朝" w:hint="eastAsia"/>
          <w:color w:val="000000"/>
          <w:kern w:val="0"/>
          <w:szCs w:val="21"/>
        </w:rPr>
        <w:t>（推薦書類）</w:t>
      </w:r>
    </w:p>
    <w:p w:rsidR="00891F57" w:rsidRDefault="00072707" w:rsidP="00EC1C83">
      <w:pPr>
        <w:overflowPunct w:val="0"/>
        <w:ind w:left="259" w:hangingChars="100" w:hanging="259"/>
        <w:textAlignment w:val="baseline"/>
        <w:rPr>
          <w:rFonts w:cs="ＭＳ 明朝"/>
          <w:color w:val="000000"/>
          <w:kern w:val="0"/>
          <w:szCs w:val="21"/>
        </w:rPr>
      </w:pPr>
      <w:r w:rsidRPr="00190730">
        <w:rPr>
          <w:rFonts w:asciiTheme="majorEastAsia" w:eastAsiaTheme="majorEastAsia" w:hAnsiTheme="majorEastAsia" w:cs="ＭＳ 明朝" w:hint="eastAsia"/>
          <w:color w:val="000000"/>
          <w:kern w:val="0"/>
          <w:szCs w:val="21"/>
        </w:rPr>
        <w:t>第６</w:t>
      </w:r>
      <w:r>
        <w:rPr>
          <w:rFonts w:cs="ＭＳ 明朝" w:hint="eastAsia"/>
          <w:color w:val="000000"/>
          <w:kern w:val="0"/>
          <w:szCs w:val="21"/>
        </w:rPr>
        <w:t xml:space="preserve">　推薦者は、</w:t>
      </w:r>
      <w:r w:rsidR="005C367A">
        <w:rPr>
          <w:rFonts w:cs="ＭＳ 明朝" w:hint="eastAsia"/>
          <w:color w:val="000000"/>
          <w:kern w:val="0"/>
          <w:szCs w:val="21"/>
        </w:rPr>
        <w:t>推薦書</w:t>
      </w:r>
      <w:r w:rsidR="005C7D19">
        <w:rPr>
          <w:rFonts w:cs="ＭＳ 明朝" w:hint="eastAsia"/>
          <w:color w:val="000000"/>
          <w:kern w:val="0"/>
          <w:szCs w:val="21"/>
        </w:rPr>
        <w:t>（様式第１号）および推薦調書（</w:t>
      </w:r>
      <w:r w:rsidR="005C367A">
        <w:rPr>
          <w:rFonts w:cs="ＭＳ 明朝" w:hint="eastAsia"/>
          <w:color w:val="000000"/>
          <w:kern w:val="0"/>
          <w:szCs w:val="21"/>
        </w:rPr>
        <w:t>様式</w:t>
      </w:r>
      <w:r w:rsidR="005C7D19">
        <w:rPr>
          <w:rFonts w:cs="ＭＳ 明朝" w:hint="eastAsia"/>
          <w:color w:val="000000"/>
          <w:kern w:val="0"/>
          <w:szCs w:val="21"/>
        </w:rPr>
        <w:t>第２号</w:t>
      </w:r>
      <w:r w:rsidR="005C367A">
        <w:rPr>
          <w:rFonts w:cs="ＭＳ 明朝" w:hint="eastAsia"/>
          <w:color w:val="000000"/>
          <w:kern w:val="0"/>
          <w:szCs w:val="21"/>
        </w:rPr>
        <w:t>）を提</w:t>
      </w:r>
      <w:r w:rsidR="00891F57" w:rsidRPr="00891F57">
        <w:rPr>
          <w:rFonts w:cs="ＭＳ 明朝" w:hint="eastAsia"/>
          <w:color w:val="000000"/>
          <w:kern w:val="0"/>
          <w:szCs w:val="21"/>
        </w:rPr>
        <w:t>出する</w:t>
      </w:r>
      <w:r>
        <w:rPr>
          <w:rFonts w:cs="ＭＳ 明朝" w:hint="eastAsia"/>
          <w:color w:val="000000"/>
          <w:kern w:val="0"/>
          <w:szCs w:val="21"/>
        </w:rPr>
        <w:t>ものとし、必要に応じて</w:t>
      </w:r>
      <w:r w:rsidR="00A41A74">
        <w:rPr>
          <w:rFonts w:cs="ＭＳ 明朝" w:hint="eastAsia"/>
          <w:color w:val="000000"/>
          <w:kern w:val="0"/>
          <w:szCs w:val="21"/>
        </w:rPr>
        <w:t>被推薦</w:t>
      </w:r>
      <w:r w:rsidR="005C367A">
        <w:rPr>
          <w:rFonts w:cs="ＭＳ 明朝" w:hint="eastAsia"/>
          <w:color w:val="000000"/>
          <w:kern w:val="0"/>
          <w:szCs w:val="21"/>
        </w:rPr>
        <w:t>者の技能水準を示す資料を添付す</w:t>
      </w:r>
      <w:r w:rsidR="00891F57" w:rsidRPr="00891F57">
        <w:rPr>
          <w:rFonts w:cs="ＭＳ 明朝" w:hint="eastAsia"/>
          <w:color w:val="000000"/>
          <w:kern w:val="0"/>
          <w:szCs w:val="21"/>
        </w:rPr>
        <w:t>るもの</w:t>
      </w:r>
      <w:r w:rsidR="00891F57" w:rsidRPr="00891F57">
        <w:rPr>
          <w:rFonts w:cs="ＭＳ 明朝" w:hint="eastAsia"/>
          <w:color w:val="000000"/>
          <w:kern w:val="0"/>
          <w:szCs w:val="21"/>
        </w:rPr>
        <w:lastRenderedPageBreak/>
        <w:t>とする。</w:t>
      </w:r>
    </w:p>
    <w:p w:rsidR="005C7D19" w:rsidRPr="00EC1C83" w:rsidRDefault="005C7D19" w:rsidP="005C7D19">
      <w:pPr>
        <w:overflowPunct w:val="0"/>
        <w:textAlignment w:val="baseline"/>
        <w:rPr>
          <w:rFonts w:cs="ＭＳ 明朝"/>
          <w:color w:val="000000"/>
          <w:kern w:val="0"/>
          <w:szCs w:val="21"/>
        </w:rPr>
      </w:pPr>
    </w:p>
    <w:p w:rsidR="00C96D59" w:rsidRPr="00F91034" w:rsidRDefault="00C96D59" w:rsidP="00952F27">
      <w:pPr>
        <w:overflowPunct w:val="0"/>
        <w:ind w:firstLineChars="100" w:firstLine="259"/>
        <w:textAlignment w:val="baseline"/>
        <w:rPr>
          <w:rFonts w:cs="ＭＳ 明朝"/>
          <w:color w:val="000000"/>
          <w:kern w:val="0"/>
          <w:szCs w:val="21"/>
        </w:rPr>
      </w:pPr>
      <w:r>
        <w:rPr>
          <w:rFonts w:cs="ＭＳ 明朝" w:hint="eastAsia"/>
          <w:color w:val="000000"/>
          <w:kern w:val="0"/>
          <w:szCs w:val="21"/>
        </w:rPr>
        <w:t>（活動経費）</w:t>
      </w:r>
    </w:p>
    <w:p w:rsidR="00F91034" w:rsidRPr="00F91034" w:rsidRDefault="00A41A74" w:rsidP="00EC1C83">
      <w:pPr>
        <w:overflowPunct w:val="0"/>
        <w:ind w:left="259" w:hangingChars="100" w:hanging="259"/>
        <w:textAlignment w:val="baseline"/>
        <w:rPr>
          <w:rFonts w:cs="ＭＳ 明朝"/>
          <w:color w:val="000000"/>
          <w:kern w:val="0"/>
          <w:szCs w:val="21"/>
        </w:rPr>
      </w:pPr>
      <w:r w:rsidRPr="00190730">
        <w:rPr>
          <w:rFonts w:asciiTheme="majorEastAsia" w:eastAsiaTheme="majorEastAsia" w:hAnsiTheme="majorEastAsia" w:cs="ＭＳ 明朝" w:hint="eastAsia"/>
          <w:color w:val="000000"/>
          <w:kern w:val="0"/>
          <w:szCs w:val="21"/>
        </w:rPr>
        <w:t>第７</w:t>
      </w:r>
      <w:r>
        <w:rPr>
          <w:rFonts w:cs="ＭＳ 明朝" w:hint="eastAsia"/>
          <w:color w:val="000000"/>
          <w:kern w:val="0"/>
          <w:szCs w:val="21"/>
        </w:rPr>
        <w:t xml:space="preserve">　認定を受けた者が</w:t>
      </w:r>
      <w:r w:rsidR="00CB2BD1">
        <w:rPr>
          <w:rFonts w:cs="ＭＳ 明朝" w:hint="eastAsia"/>
          <w:color w:val="000000"/>
          <w:kern w:val="0"/>
          <w:szCs w:val="21"/>
        </w:rPr>
        <w:t>要綱第４条に規定する</w:t>
      </w:r>
      <w:r>
        <w:rPr>
          <w:rFonts w:cs="ＭＳ 明朝" w:hint="eastAsia"/>
          <w:color w:val="000000"/>
          <w:kern w:val="0"/>
          <w:szCs w:val="21"/>
        </w:rPr>
        <w:t>おうみ若者マイスター技能振興</w:t>
      </w:r>
      <w:r w:rsidR="00F91034">
        <w:rPr>
          <w:rFonts w:cs="ＭＳ 明朝" w:hint="eastAsia"/>
          <w:color w:val="000000"/>
          <w:kern w:val="0"/>
          <w:szCs w:val="21"/>
        </w:rPr>
        <w:t>活動に参加したとき</w:t>
      </w:r>
      <w:r w:rsidR="00D34839">
        <w:rPr>
          <w:rFonts w:cs="ＭＳ 明朝" w:hint="eastAsia"/>
          <w:color w:val="000000"/>
          <w:kern w:val="0"/>
          <w:szCs w:val="21"/>
        </w:rPr>
        <w:t>に要する経費の負担については、別に定める</w:t>
      </w:r>
      <w:r w:rsidR="00F91034">
        <w:rPr>
          <w:rFonts w:cs="ＭＳ 明朝" w:hint="eastAsia"/>
          <w:color w:val="000000"/>
          <w:kern w:val="0"/>
          <w:szCs w:val="21"/>
        </w:rPr>
        <w:t>。</w:t>
      </w:r>
    </w:p>
    <w:p w:rsidR="00BE3DB6" w:rsidRPr="00EC1C83" w:rsidRDefault="00BE3DB6" w:rsidP="00891F57">
      <w:pPr>
        <w:overflowPunct w:val="0"/>
        <w:textAlignment w:val="baseline"/>
        <w:rPr>
          <w:rFonts w:cs="ＭＳ 明朝"/>
          <w:color w:val="000000"/>
          <w:kern w:val="0"/>
          <w:szCs w:val="21"/>
        </w:rPr>
      </w:pPr>
    </w:p>
    <w:p w:rsidR="00891F57" w:rsidRPr="00190730" w:rsidRDefault="00891F57" w:rsidP="00952F27">
      <w:pPr>
        <w:overflowPunct w:val="0"/>
        <w:ind w:firstLineChars="300" w:firstLine="777"/>
        <w:textAlignment w:val="baseline"/>
        <w:rPr>
          <w:rFonts w:asciiTheme="majorEastAsia" w:eastAsiaTheme="majorEastAsia" w:hAnsiTheme="majorEastAsia"/>
          <w:color w:val="000000"/>
          <w:spacing w:val="2"/>
          <w:kern w:val="0"/>
          <w:szCs w:val="21"/>
        </w:rPr>
      </w:pPr>
      <w:r w:rsidRPr="00190730">
        <w:rPr>
          <w:rFonts w:asciiTheme="majorEastAsia" w:eastAsiaTheme="majorEastAsia" w:hAnsiTheme="majorEastAsia" w:cs="ＭＳ 明朝" w:hint="eastAsia"/>
          <w:color w:val="000000"/>
          <w:kern w:val="0"/>
          <w:szCs w:val="21"/>
        </w:rPr>
        <w:t>付　則</w:t>
      </w:r>
    </w:p>
    <w:p w:rsidR="00891F57" w:rsidRDefault="003363FF" w:rsidP="00EC1C83">
      <w:pPr>
        <w:overflowPunct w:val="0"/>
        <w:ind w:firstLineChars="100" w:firstLine="259"/>
        <w:textAlignment w:val="baseline"/>
        <w:rPr>
          <w:rFonts w:cs="ＭＳ 明朝"/>
          <w:color w:val="000000"/>
          <w:kern w:val="0"/>
          <w:szCs w:val="21"/>
        </w:rPr>
      </w:pPr>
      <w:r>
        <w:rPr>
          <w:rFonts w:cs="ＭＳ 明朝" w:hint="eastAsia"/>
          <w:color w:val="000000"/>
          <w:kern w:val="0"/>
          <w:szCs w:val="21"/>
        </w:rPr>
        <w:t>この要領は、平成１９年７月３０</w:t>
      </w:r>
      <w:r w:rsidR="00891F57" w:rsidRPr="00891F57">
        <w:rPr>
          <w:rFonts w:cs="ＭＳ 明朝" w:hint="eastAsia"/>
          <w:color w:val="000000"/>
          <w:kern w:val="0"/>
          <w:szCs w:val="21"/>
        </w:rPr>
        <w:t>日から施行する。</w:t>
      </w:r>
    </w:p>
    <w:p w:rsidR="000059CF" w:rsidRPr="00EC1C83" w:rsidRDefault="000059CF" w:rsidP="005C367A">
      <w:pPr>
        <w:overflowPunct w:val="0"/>
        <w:textAlignment w:val="baseline"/>
        <w:rPr>
          <w:rFonts w:cs="ＭＳ 明朝"/>
          <w:color w:val="000000"/>
          <w:kern w:val="0"/>
          <w:szCs w:val="21"/>
        </w:rPr>
      </w:pPr>
    </w:p>
    <w:p w:rsidR="00952F27" w:rsidRPr="00190730" w:rsidRDefault="00952F27" w:rsidP="005C367A">
      <w:pPr>
        <w:overflowPunct w:val="0"/>
        <w:textAlignment w:val="baseline"/>
        <w:rPr>
          <w:rFonts w:asciiTheme="majorEastAsia" w:eastAsiaTheme="majorEastAsia" w:hAnsiTheme="majorEastAsia" w:cs="ＭＳ 明朝"/>
          <w:color w:val="000000"/>
          <w:kern w:val="0"/>
          <w:szCs w:val="21"/>
        </w:rPr>
      </w:pPr>
      <w:r>
        <w:rPr>
          <w:rFonts w:cs="ＭＳ 明朝" w:hint="eastAsia"/>
          <w:color w:val="000000"/>
          <w:kern w:val="0"/>
          <w:szCs w:val="21"/>
        </w:rPr>
        <w:t xml:space="preserve">　　　</w:t>
      </w:r>
      <w:r w:rsidRPr="00190730">
        <w:rPr>
          <w:rFonts w:asciiTheme="majorEastAsia" w:eastAsiaTheme="majorEastAsia" w:hAnsiTheme="majorEastAsia" w:cs="ＭＳ 明朝" w:hint="eastAsia"/>
          <w:color w:val="000000"/>
          <w:kern w:val="0"/>
          <w:szCs w:val="21"/>
        </w:rPr>
        <w:t>付　則</w:t>
      </w:r>
    </w:p>
    <w:p w:rsidR="000059CF" w:rsidRDefault="004F5A4E" w:rsidP="00EC1C83">
      <w:pPr>
        <w:overflowPunct w:val="0"/>
        <w:ind w:firstLineChars="100" w:firstLine="259"/>
        <w:textAlignment w:val="baseline"/>
        <w:rPr>
          <w:rFonts w:cs="ＭＳ 明朝"/>
          <w:kern w:val="0"/>
          <w:szCs w:val="21"/>
        </w:rPr>
      </w:pPr>
      <w:r>
        <w:rPr>
          <w:rFonts w:cs="ＭＳ 明朝" w:hint="eastAsia"/>
          <w:kern w:val="0"/>
          <w:szCs w:val="21"/>
        </w:rPr>
        <w:t>この要領は、平成２６年５</w:t>
      </w:r>
      <w:r w:rsidR="00E652EA">
        <w:rPr>
          <w:rFonts w:cs="ＭＳ 明朝" w:hint="eastAsia"/>
          <w:kern w:val="0"/>
          <w:szCs w:val="21"/>
        </w:rPr>
        <w:t>月１３</w:t>
      </w:r>
      <w:r w:rsidR="000059CF" w:rsidRPr="004F5A4E">
        <w:rPr>
          <w:rFonts w:cs="ＭＳ 明朝" w:hint="eastAsia"/>
          <w:kern w:val="0"/>
          <w:szCs w:val="21"/>
        </w:rPr>
        <w:t>日から施行する。</w:t>
      </w:r>
    </w:p>
    <w:p w:rsidR="007536B5" w:rsidRDefault="007536B5" w:rsidP="007536B5">
      <w:pPr>
        <w:overflowPunct w:val="0"/>
        <w:ind w:firstLineChars="100" w:firstLine="259"/>
        <w:textAlignment w:val="baseline"/>
        <w:rPr>
          <w:rFonts w:cs="ＭＳ 明朝"/>
          <w:kern w:val="0"/>
          <w:szCs w:val="21"/>
        </w:rPr>
      </w:pPr>
    </w:p>
    <w:p w:rsidR="007536B5" w:rsidRDefault="007536B5" w:rsidP="007536B5">
      <w:pPr>
        <w:overflowPunct w:val="0"/>
        <w:ind w:firstLineChars="100" w:firstLine="259"/>
        <w:textAlignment w:val="baseline"/>
        <w:rPr>
          <w:rFonts w:cs="ＭＳ 明朝"/>
          <w:kern w:val="0"/>
          <w:szCs w:val="21"/>
        </w:rPr>
      </w:pPr>
      <w:r>
        <w:rPr>
          <w:rFonts w:cs="ＭＳ 明朝" w:hint="eastAsia"/>
          <w:kern w:val="0"/>
          <w:szCs w:val="21"/>
        </w:rPr>
        <w:t xml:space="preserve">　　</w:t>
      </w:r>
      <w:r w:rsidR="008F633E" w:rsidRPr="00190730">
        <w:rPr>
          <w:rFonts w:asciiTheme="majorEastAsia" w:eastAsiaTheme="majorEastAsia" w:hAnsiTheme="majorEastAsia" w:cs="ＭＳ 明朝" w:hint="eastAsia"/>
          <w:color w:val="000000"/>
          <w:kern w:val="0"/>
          <w:szCs w:val="21"/>
        </w:rPr>
        <w:t>付　則</w:t>
      </w:r>
    </w:p>
    <w:p w:rsidR="007536B5" w:rsidRDefault="0083688A" w:rsidP="007536B5">
      <w:pPr>
        <w:overflowPunct w:val="0"/>
        <w:ind w:firstLineChars="100" w:firstLine="259"/>
        <w:textAlignment w:val="baseline"/>
        <w:rPr>
          <w:rFonts w:cs="ＭＳ 明朝"/>
          <w:kern w:val="0"/>
          <w:szCs w:val="21"/>
        </w:rPr>
      </w:pPr>
      <w:r>
        <w:rPr>
          <w:rFonts w:cs="ＭＳ 明朝" w:hint="eastAsia"/>
          <w:kern w:val="0"/>
          <w:szCs w:val="21"/>
        </w:rPr>
        <w:t>この要領は、平成２９年６月７</w:t>
      </w:r>
      <w:r w:rsidR="007536B5">
        <w:rPr>
          <w:rFonts w:cs="ＭＳ 明朝" w:hint="eastAsia"/>
          <w:kern w:val="0"/>
          <w:szCs w:val="21"/>
        </w:rPr>
        <w:t>日から施行する。</w:t>
      </w:r>
    </w:p>
    <w:p w:rsidR="001D1B63" w:rsidRDefault="001D1B63" w:rsidP="001D1B63">
      <w:pPr>
        <w:overflowPunct w:val="0"/>
        <w:ind w:firstLineChars="100" w:firstLine="259"/>
        <w:textAlignment w:val="baseline"/>
        <w:rPr>
          <w:rFonts w:cs="ＭＳ 明朝"/>
          <w:kern w:val="0"/>
          <w:szCs w:val="21"/>
        </w:rPr>
      </w:pPr>
    </w:p>
    <w:p w:rsidR="001D1B63" w:rsidRPr="00A817B7" w:rsidRDefault="001D1B63" w:rsidP="001D1B63">
      <w:pPr>
        <w:overflowPunct w:val="0"/>
        <w:ind w:firstLineChars="100" w:firstLine="259"/>
        <w:textAlignment w:val="baseline"/>
        <w:rPr>
          <w:rFonts w:cs="ＭＳ 明朝"/>
          <w:kern w:val="0"/>
          <w:szCs w:val="21"/>
        </w:rPr>
      </w:pPr>
      <w:r w:rsidRPr="001D1B63">
        <w:rPr>
          <w:rFonts w:cs="ＭＳ 明朝" w:hint="eastAsia"/>
          <w:color w:val="FF0000"/>
          <w:kern w:val="0"/>
          <w:szCs w:val="21"/>
        </w:rPr>
        <w:t xml:space="preserve">　　</w:t>
      </w:r>
      <w:r w:rsidR="008F633E" w:rsidRPr="00190730">
        <w:rPr>
          <w:rFonts w:asciiTheme="majorEastAsia" w:eastAsiaTheme="majorEastAsia" w:hAnsiTheme="majorEastAsia" w:cs="ＭＳ 明朝" w:hint="eastAsia"/>
          <w:color w:val="000000"/>
          <w:kern w:val="0"/>
          <w:szCs w:val="21"/>
        </w:rPr>
        <w:t>付　則</w:t>
      </w:r>
    </w:p>
    <w:p w:rsidR="001D1B63" w:rsidRPr="004F5A4E" w:rsidRDefault="00465B40" w:rsidP="001D1B63">
      <w:pPr>
        <w:overflowPunct w:val="0"/>
        <w:ind w:firstLineChars="100" w:firstLine="259"/>
        <w:textAlignment w:val="baseline"/>
        <w:rPr>
          <w:spacing w:val="2"/>
          <w:kern w:val="0"/>
          <w:szCs w:val="21"/>
        </w:rPr>
      </w:pPr>
      <w:r>
        <w:rPr>
          <w:rFonts w:cs="ＭＳ 明朝" w:hint="eastAsia"/>
          <w:kern w:val="0"/>
          <w:szCs w:val="21"/>
        </w:rPr>
        <w:t>この要領は、平成３０年５月１１</w:t>
      </w:r>
      <w:r w:rsidR="001D1B63" w:rsidRPr="00A817B7">
        <w:rPr>
          <w:rFonts w:cs="ＭＳ 明朝" w:hint="eastAsia"/>
          <w:kern w:val="0"/>
          <w:szCs w:val="21"/>
        </w:rPr>
        <w:t>日から施行する。</w:t>
      </w:r>
    </w:p>
    <w:p w:rsidR="006B7AB1" w:rsidRDefault="006B7AB1" w:rsidP="006B7AB1">
      <w:pPr>
        <w:overflowPunct w:val="0"/>
        <w:ind w:firstLineChars="100" w:firstLine="259"/>
        <w:textAlignment w:val="baseline"/>
        <w:rPr>
          <w:rFonts w:cs="ＭＳ 明朝"/>
          <w:kern w:val="0"/>
          <w:szCs w:val="21"/>
        </w:rPr>
      </w:pPr>
    </w:p>
    <w:p w:rsidR="006B7AB1" w:rsidRPr="00A817B7" w:rsidRDefault="006B7AB1" w:rsidP="006B7AB1">
      <w:pPr>
        <w:overflowPunct w:val="0"/>
        <w:ind w:firstLineChars="100" w:firstLine="259"/>
        <w:textAlignment w:val="baseline"/>
        <w:rPr>
          <w:rFonts w:cs="ＭＳ 明朝"/>
          <w:kern w:val="0"/>
          <w:szCs w:val="21"/>
        </w:rPr>
      </w:pPr>
      <w:r w:rsidRPr="001D1B63">
        <w:rPr>
          <w:rFonts w:cs="ＭＳ 明朝" w:hint="eastAsia"/>
          <w:color w:val="FF0000"/>
          <w:kern w:val="0"/>
          <w:szCs w:val="21"/>
        </w:rPr>
        <w:t xml:space="preserve">　　</w:t>
      </w:r>
      <w:r w:rsidRPr="00190730">
        <w:rPr>
          <w:rFonts w:asciiTheme="majorEastAsia" w:eastAsiaTheme="majorEastAsia" w:hAnsiTheme="majorEastAsia" w:cs="ＭＳ 明朝" w:hint="eastAsia"/>
          <w:color w:val="000000"/>
          <w:kern w:val="0"/>
          <w:szCs w:val="21"/>
        </w:rPr>
        <w:t>付　則</w:t>
      </w:r>
    </w:p>
    <w:p w:rsidR="006B7AB1" w:rsidRPr="004F5A4E" w:rsidRDefault="006B7AB1" w:rsidP="006B7AB1">
      <w:pPr>
        <w:overflowPunct w:val="0"/>
        <w:ind w:firstLineChars="100" w:firstLine="259"/>
        <w:textAlignment w:val="baseline"/>
        <w:rPr>
          <w:spacing w:val="2"/>
          <w:kern w:val="0"/>
          <w:szCs w:val="21"/>
        </w:rPr>
      </w:pPr>
      <w:r>
        <w:rPr>
          <w:rFonts w:cs="ＭＳ 明朝" w:hint="eastAsia"/>
          <w:kern w:val="0"/>
          <w:szCs w:val="21"/>
        </w:rPr>
        <w:t xml:space="preserve">この要領は、令和３年　月　</w:t>
      </w:r>
      <w:r w:rsidRPr="00A817B7">
        <w:rPr>
          <w:rFonts w:cs="ＭＳ 明朝" w:hint="eastAsia"/>
          <w:kern w:val="0"/>
          <w:szCs w:val="21"/>
        </w:rPr>
        <w:t>日から施行する。</w:t>
      </w:r>
    </w:p>
    <w:p w:rsidR="001D1B63" w:rsidRPr="006B7AB1" w:rsidRDefault="001D1B63" w:rsidP="001D1B63">
      <w:pPr>
        <w:overflowPunct w:val="0"/>
        <w:ind w:firstLineChars="100" w:firstLine="263"/>
        <w:textAlignment w:val="baseline"/>
        <w:rPr>
          <w:spacing w:val="2"/>
          <w:kern w:val="0"/>
          <w:szCs w:val="21"/>
        </w:rPr>
      </w:pPr>
    </w:p>
    <w:p w:rsidR="006B7AB1" w:rsidRPr="001D1B63" w:rsidRDefault="006B7AB1" w:rsidP="001D1B63">
      <w:pPr>
        <w:overflowPunct w:val="0"/>
        <w:ind w:firstLineChars="100" w:firstLine="263"/>
        <w:textAlignment w:val="baseline"/>
        <w:rPr>
          <w:spacing w:val="2"/>
          <w:kern w:val="0"/>
          <w:szCs w:val="21"/>
        </w:rPr>
      </w:pPr>
    </w:p>
    <w:sectPr w:rsidR="006B7AB1" w:rsidRPr="001D1B63" w:rsidSect="00952F27">
      <w:pgSz w:w="11906" w:h="16838"/>
      <w:pgMar w:top="1134" w:right="1418" w:bottom="1134" w:left="1418" w:header="720" w:footer="720" w:gutter="0"/>
      <w:pgNumType w:start="1"/>
      <w:cols w:space="720"/>
      <w:noEndnote/>
      <w:docGrid w:type="linesAndChars" w:linePitch="363"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254" w:rsidRDefault="00724254">
      <w:r>
        <w:separator/>
      </w:r>
    </w:p>
  </w:endnote>
  <w:endnote w:type="continuationSeparator" w:id="0">
    <w:p w:rsidR="00724254" w:rsidRDefault="0072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254" w:rsidRDefault="00724254">
      <w:r>
        <w:separator/>
      </w:r>
    </w:p>
  </w:footnote>
  <w:footnote w:type="continuationSeparator" w:id="0">
    <w:p w:rsidR="00724254" w:rsidRDefault="00724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15C50"/>
    <w:multiLevelType w:val="hybridMultilevel"/>
    <w:tmpl w:val="2780C9A6"/>
    <w:lvl w:ilvl="0" w:tplc="07CA3532">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57"/>
    <w:rsid w:val="00000FD4"/>
    <w:rsid w:val="000059CF"/>
    <w:rsid w:val="00072707"/>
    <w:rsid w:val="000940CD"/>
    <w:rsid w:val="00190730"/>
    <w:rsid w:val="001D1B63"/>
    <w:rsid w:val="002771C7"/>
    <w:rsid w:val="002A2914"/>
    <w:rsid w:val="002C760D"/>
    <w:rsid w:val="003363FF"/>
    <w:rsid w:val="00460732"/>
    <w:rsid w:val="00465B40"/>
    <w:rsid w:val="004A6E9B"/>
    <w:rsid w:val="004B5179"/>
    <w:rsid w:val="004E537C"/>
    <w:rsid w:val="004F5A4E"/>
    <w:rsid w:val="00565838"/>
    <w:rsid w:val="005C367A"/>
    <w:rsid w:val="005C7D19"/>
    <w:rsid w:val="005F43B8"/>
    <w:rsid w:val="006475BA"/>
    <w:rsid w:val="00677CC8"/>
    <w:rsid w:val="00692098"/>
    <w:rsid w:val="006B2872"/>
    <w:rsid w:val="006B7AB1"/>
    <w:rsid w:val="00724254"/>
    <w:rsid w:val="0075008A"/>
    <w:rsid w:val="007536B5"/>
    <w:rsid w:val="007D5EB9"/>
    <w:rsid w:val="007E271B"/>
    <w:rsid w:val="0081135D"/>
    <w:rsid w:val="0083688A"/>
    <w:rsid w:val="00846F3E"/>
    <w:rsid w:val="008678CF"/>
    <w:rsid w:val="00872175"/>
    <w:rsid w:val="00891F57"/>
    <w:rsid w:val="008B0AA4"/>
    <w:rsid w:val="008E7EA1"/>
    <w:rsid w:val="008F00A9"/>
    <w:rsid w:val="008F633E"/>
    <w:rsid w:val="00917357"/>
    <w:rsid w:val="00952F27"/>
    <w:rsid w:val="00981BC5"/>
    <w:rsid w:val="00A015EC"/>
    <w:rsid w:val="00A41A74"/>
    <w:rsid w:val="00A817B7"/>
    <w:rsid w:val="00AB6E04"/>
    <w:rsid w:val="00B97A3D"/>
    <w:rsid w:val="00BC29D1"/>
    <w:rsid w:val="00BE26D7"/>
    <w:rsid w:val="00BE3DB6"/>
    <w:rsid w:val="00BF6F67"/>
    <w:rsid w:val="00C01A1F"/>
    <w:rsid w:val="00C51B66"/>
    <w:rsid w:val="00C82F41"/>
    <w:rsid w:val="00C964D7"/>
    <w:rsid w:val="00C96D59"/>
    <w:rsid w:val="00CA29FB"/>
    <w:rsid w:val="00CB2BD1"/>
    <w:rsid w:val="00CE4528"/>
    <w:rsid w:val="00D34839"/>
    <w:rsid w:val="00D755F4"/>
    <w:rsid w:val="00DA5ED6"/>
    <w:rsid w:val="00DD19CA"/>
    <w:rsid w:val="00DE5072"/>
    <w:rsid w:val="00DF512B"/>
    <w:rsid w:val="00E26B5F"/>
    <w:rsid w:val="00E652EA"/>
    <w:rsid w:val="00E66401"/>
    <w:rsid w:val="00E80725"/>
    <w:rsid w:val="00EC1C83"/>
    <w:rsid w:val="00F33DCB"/>
    <w:rsid w:val="00F91034"/>
    <w:rsid w:val="00F9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7872941-65FD-4ACF-80AA-CC627141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F27"/>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29D1"/>
    <w:pPr>
      <w:tabs>
        <w:tab w:val="center" w:pos="4252"/>
        <w:tab w:val="right" w:pos="8504"/>
      </w:tabs>
      <w:snapToGrid w:val="0"/>
    </w:pPr>
  </w:style>
  <w:style w:type="character" w:customStyle="1" w:styleId="a4">
    <w:name w:val="ヘッダー (文字)"/>
    <w:link w:val="a3"/>
    <w:rsid w:val="00BC29D1"/>
    <w:rPr>
      <w:kern w:val="2"/>
      <w:sz w:val="21"/>
      <w:szCs w:val="24"/>
    </w:rPr>
  </w:style>
  <w:style w:type="paragraph" w:styleId="a5">
    <w:name w:val="footer"/>
    <w:basedOn w:val="a"/>
    <w:link w:val="a6"/>
    <w:rsid w:val="00BC29D1"/>
    <w:pPr>
      <w:tabs>
        <w:tab w:val="center" w:pos="4252"/>
        <w:tab w:val="right" w:pos="8504"/>
      </w:tabs>
      <w:snapToGrid w:val="0"/>
    </w:pPr>
  </w:style>
  <w:style w:type="character" w:customStyle="1" w:styleId="a6">
    <w:name w:val="フッター (文字)"/>
    <w:link w:val="a5"/>
    <w:rsid w:val="00BC29D1"/>
    <w:rPr>
      <w:kern w:val="2"/>
      <w:sz w:val="21"/>
      <w:szCs w:val="24"/>
    </w:rPr>
  </w:style>
  <w:style w:type="paragraph" w:styleId="a7">
    <w:name w:val="Balloon Text"/>
    <w:basedOn w:val="a"/>
    <w:link w:val="a8"/>
    <w:rsid w:val="008F633E"/>
    <w:rPr>
      <w:rFonts w:asciiTheme="majorHAnsi" w:eastAsiaTheme="majorEastAsia" w:hAnsiTheme="majorHAnsi" w:cstheme="majorBidi"/>
      <w:sz w:val="18"/>
      <w:szCs w:val="18"/>
    </w:rPr>
  </w:style>
  <w:style w:type="character" w:customStyle="1" w:styleId="a8">
    <w:name w:val="吹き出し (文字)"/>
    <w:basedOn w:val="a0"/>
    <w:link w:val="a7"/>
    <w:rsid w:val="008F633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972</Words>
  <Characters>96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おうみ若者マイスター認定要領　（案）</vt:lpstr>
      <vt:lpstr>おうみ若者マイスター認定要領　（案）</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おうみ若者マイスター認定要領　（案）</dc:title>
  <dc:creator>滋賀県</dc:creator>
  <cp:lastModifiedBy>高崎　友介</cp:lastModifiedBy>
  <cp:revision>3</cp:revision>
  <cp:lastPrinted>2021-05-28T04:48:00Z</cp:lastPrinted>
  <dcterms:created xsi:type="dcterms:W3CDTF">2021-05-26T09:39:00Z</dcterms:created>
  <dcterms:modified xsi:type="dcterms:W3CDTF">2021-05-28T06:19:00Z</dcterms:modified>
</cp:coreProperties>
</file>